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C219" w14:textId="037B041A" w:rsidR="009D68B2" w:rsidRPr="00B90105" w:rsidRDefault="00E8320E" w:rsidP="001D7571">
      <w:pPr>
        <w:spacing w:after="120" w:line="360" w:lineRule="auto"/>
        <w:rPr>
          <w:rFonts w:cstheme="minorHAnsi"/>
          <w:b/>
          <w:caps/>
          <w:sz w:val="24"/>
          <w:szCs w:val="24"/>
        </w:rPr>
      </w:pPr>
      <w:bookmarkStart w:id="0" w:name="_Hlk86319909"/>
      <w:r w:rsidRPr="00B90105">
        <w:rPr>
          <w:rFonts w:cstheme="minorHAnsi"/>
          <w:b/>
          <w:sz w:val="24"/>
          <w:szCs w:val="24"/>
        </w:rPr>
        <w:t>Emancipatory practice development in social welfare service evaluation – a worked example</w:t>
      </w:r>
    </w:p>
    <w:bookmarkEnd w:id="0"/>
    <w:p w14:paraId="57CBC4EF" w14:textId="77777777" w:rsidR="009D68B2" w:rsidRPr="00B90105" w:rsidRDefault="009D68B2" w:rsidP="001D7571">
      <w:pPr>
        <w:spacing w:after="120" w:line="360" w:lineRule="auto"/>
        <w:rPr>
          <w:rFonts w:cstheme="minorHAnsi"/>
          <w:b/>
          <w:sz w:val="24"/>
          <w:szCs w:val="24"/>
        </w:rPr>
      </w:pPr>
    </w:p>
    <w:p w14:paraId="4974DA3E" w14:textId="49F514CE" w:rsidR="00A05914" w:rsidRPr="00E5748C" w:rsidRDefault="00E22D0F" w:rsidP="001D7571">
      <w:pPr>
        <w:spacing w:after="120" w:line="360" w:lineRule="auto"/>
        <w:rPr>
          <w:rFonts w:cstheme="minorHAnsi"/>
          <w:b/>
          <w:sz w:val="24"/>
          <w:szCs w:val="24"/>
        </w:rPr>
      </w:pPr>
      <w:r w:rsidRPr="00E5748C">
        <w:rPr>
          <w:rFonts w:cstheme="minorHAnsi"/>
          <w:b/>
          <w:sz w:val="24"/>
          <w:szCs w:val="24"/>
        </w:rPr>
        <w:t>ABSTRACT</w:t>
      </w:r>
      <w:r w:rsidR="00D346BC">
        <w:rPr>
          <w:rFonts w:cstheme="minorHAnsi"/>
          <w:b/>
          <w:sz w:val="24"/>
          <w:szCs w:val="24"/>
        </w:rPr>
        <w:t xml:space="preserve"> </w:t>
      </w:r>
    </w:p>
    <w:p w14:paraId="600B86CD" w14:textId="77777777" w:rsidR="000C4156" w:rsidRPr="00E5748C" w:rsidRDefault="000C4156" w:rsidP="001D7571">
      <w:pPr>
        <w:spacing w:after="120" w:line="360" w:lineRule="auto"/>
        <w:rPr>
          <w:rFonts w:cstheme="minorHAnsi"/>
          <w:b/>
          <w:bCs/>
          <w:sz w:val="24"/>
          <w:szCs w:val="24"/>
        </w:rPr>
      </w:pPr>
      <w:r w:rsidRPr="00E5748C">
        <w:rPr>
          <w:rFonts w:cstheme="minorHAnsi"/>
          <w:b/>
          <w:bCs/>
          <w:sz w:val="24"/>
          <w:szCs w:val="24"/>
        </w:rPr>
        <w:t>Background</w:t>
      </w:r>
    </w:p>
    <w:p w14:paraId="14F79423" w14:textId="58B04BE8" w:rsidR="004D2285" w:rsidRPr="00B90105" w:rsidRDefault="00EB1110" w:rsidP="001D7571">
      <w:pPr>
        <w:spacing w:after="120" w:line="360" w:lineRule="auto"/>
        <w:rPr>
          <w:rFonts w:cstheme="minorHAnsi"/>
          <w:sz w:val="24"/>
          <w:szCs w:val="24"/>
        </w:rPr>
      </w:pPr>
      <w:r w:rsidRPr="00B90105">
        <w:rPr>
          <w:rFonts w:cstheme="minorHAnsi"/>
          <w:sz w:val="24"/>
          <w:szCs w:val="24"/>
        </w:rPr>
        <w:t xml:space="preserve">This article </w:t>
      </w:r>
      <w:r w:rsidR="00A05914" w:rsidRPr="00B90105">
        <w:rPr>
          <w:rFonts w:cstheme="minorHAnsi"/>
          <w:sz w:val="24"/>
          <w:szCs w:val="24"/>
        </w:rPr>
        <w:t xml:space="preserve">presents a </w:t>
      </w:r>
      <w:r w:rsidR="005661B8" w:rsidRPr="00B90105">
        <w:rPr>
          <w:rFonts w:cstheme="minorHAnsi"/>
          <w:sz w:val="24"/>
          <w:szCs w:val="24"/>
        </w:rPr>
        <w:t xml:space="preserve">worked example, </w:t>
      </w:r>
      <w:r w:rsidR="006E01E7" w:rsidRPr="00B90105">
        <w:rPr>
          <w:rFonts w:cstheme="minorHAnsi"/>
          <w:sz w:val="24"/>
          <w:szCs w:val="24"/>
        </w:rPr>
        <w:t xml:space="preserve">advocating </w:t>
      </w:r>
      <w:r w:rsidR="00A75484">
        <w:rPr>
          <w:rFonts w:cstheme="minorHAnsi"/>
          <w:sz w:val="24"/>
          <w:szCs w:val="24"/>
        </w:rPr>
        <w:t>for</w:t>
      </w:r>
      <w:r w:rsidR="00A05914" w:rsidRPr="00B90105">
        <w:rPr>
          <w:rFonts w:cstheme="minorHAnsi"/>
          <w:sz w:val="24"/>
          <w:szCs w:val="24"/>
        </w:rPr>
        <w:t xml:space="preserve"> </w:t>
      </w:r>
      <w:r w:rsidR="00540CE5" w:rsidRPr="00B90105">
        <w:rPr>
          <w:rFonts w:cstheme="minorHAnsi"/>
          <w:i/>
          <w:sz w:val="24"/>
          <w:szCs w:val="24"/>
        </w:rPr>
        <w:t xml:space="preserve">Emancipatory Practice </w:t>
      </w:r>
      <w:r w:rsidR="00A05914" w:rsidRPr="00B90105">
        <w:rPr>
          <w:rFonts w:cstheme="minorHAnsi"/>
          <w:i/>
          <w:sz w:val="24"/>
          <w:szCs w:val="24"/>
        </w:rPr>
        <w:t>Development</w:t>
      </w:r>
      <w:r w:rsidR="00453557" w:rsidRPr="00B90105">
        <w:rPr>
          <w:rFonts w:cstheme="minorHAnsi"/>
          <w:sz w:val="24"/>
          <w:szCs w:val="24"/>
        </w:rPr>
        <w:t xml:space="preserve"> in community-based </w:t>
      </w:r>
      <w:r w:rsidR="002964DD" w:rsidRPr="00B90105">
        <w:rPr>
          <w:rFonts w:cstheme="minorHAnsi"/>
          <w:sz w:val="24"/>
          <w:szCs w:val="24"/>
        </w:rPr>
        <w:t xml:space="preserve">social </w:t>
      </w:r>
      <w:r w:rsidR="00453557" w:rsidRPr="00B90105">
        <w:rPr>
          <w:rFonts w:cstheme="minorHAnsi"/>
          <w:sz w:val="24"/>
          <w:szCs w:val="24"/>
        </w:rPr>
        <w:t xml:space="preserve">welfare </w:t>
      </w:r>
      <w:r w:rsidR="00B5717C">
        <w:rPr>
          <w:rFonts w:cstheme="minorHAnsi"/>
          <w:sz w:val="24"/>
          <w:szCs w:val="24"/>
        </w:rPr>
        <w:t xml:space="preserve">practitioner </w:t>
      </w:r>
      <w:r w:rsidR="00453557" w:rsidRPr="00B90105">
        <w:rPr>
          <w:rFonts w:cstheme="minorHAnsi"/>
          <w:sz w:val="24"/>
          <w:szCs w:val="24"/>
        </w:rPr>
        <w:t>research.</w:t>
      </w:r>
      <w:r w:rsidR="006068E2" w:rsidRPr="00B90105">
        <w:rPr>
          <w:rFonts w:cstheme="minorHAnsi"/>
          <w:sz w:val="24"/>
          <w:szCs w:val="24"/>
        </w:rPr>
        <w:t xml:space="preserve"> </w:t>
      </w:r>
    </w:p>
    <w:p w14:paraId="2C049A4E" w14:textId="3B03BCCE" w:rsidR="000C4156" w:rsidRPr="00E5748C" w:rsidRDefault="000C4156" w:rsidP="001D7571">
      <w:pPr>
        <w:spacing w:after="120" w:line="360" w:lineRule="auto"/>
        <w:rPr>
          <w:rFonts w:cstheme="minorHAnsi"/>
          <w:b/>
          <w:bCs/>
          <w:sz w:val="24"/>
          <w:szCs w:val="24"/>
        </w:rPr>
      </w:pPr>
      <w:r w:rsidRPr="00E5748C">
        <w:rPr>
          <w:rFonts w:cstheme="minorHAnsi"/>
          <w:b/>
          <w:bCs/>
          <w:sz w:val="24"/>
          <w:szCs w:val="24"/>
        </w:rPr>
        <w:t xml:space="preserve">Aims and </w:t>
      </w:r>
      <w:r w:rsidR="00E5748C">
        <w:rPr>
          <w:rFonts w:cstheme="minorHAnsi"/>
          <w:b/>
          <w:bCs/>
          <w:sz w:val="24"/>
          <w:szCs w:val="24"/>
        </w:rPr>
        <w:t>o</w:t>
      </w:r>
      <w:r w:rsidRPr="00E5748C">
        <w:rPr>
          <w:rFonts w:cstheme="minorHAnsi"/>
          <w:b/>
          <w:bCs/>
          <w:sz w:val="24"/>
          <w:szCs w:val="24"/>
        </w:rPr>
        <w:t>bjectives</w:t>
      </w:r>
    </w:p>
    <w:p w14:paraId="58214D3D" w14:textId="38419E48" w:rsidR="00860C2C" w:rsidRPr="00B90105" w:rsidRDefault="00582875" w:rsidP="001D7571">
      <w:pPr>
        <w:spacing w:after="120" w:line="360" w:lineRule="auto"/>
        <w:rPr>
          <w:rFonts w:cstheme="minorHAnsi"/>
          <w:sz w:val="24"/>
          <w:szCs w:val="24"/>
        </w:rPr>
      </w:pPr>
      <w:r w:rsidRPr="00B90105">
        <w:rPr>
          <w:rFonts w:cstheme="minorHAnsi"/>
          <w:sz w:val="24"/>
          <w:szCs w:val="24"/>
        </w:rPr>
        <w:t xml:space="preserve">It is </w:t>
      </w:r>
      <w:r w:rsidR="00860C2C" w:rsidRPr="00B90105">
        <w:rPr>
          <w:rFonts w:cstheme="minorHAnsi"/>
          <w:sz w:val="24"/>
          <w:szCs w:val="24"/>
        </w:rPr>
        <w:t>posited</w:t>
      </w:r>
      <w:r w:rsidRPr="00B90105">
        <w:rPr>
          <w:rFonts w:cstheme="minorHAnsi"/>
          <w:sz w:val="24"/>
          <w:szCs w:val="24"/>
        </w:rPr>
        <w:t xml:space="preserve"> all </w:t>
      </w:r>
      <w:r w:rsidR="00860C2C" w:rsidRPr="00B90105">
        <w:rPr>
          <w:rFonts w:cstheme="minorHAnsi"/>
          <w:i/>
          <w:sz w:val="24"/>
          <w:szCs w:val="24"/>
        </w:rPr>
        <w:t>a</w:t>
      </w:r>
      <w:r w:rsidRPr="00B90105">
        <w:rPr>
          <w:rFonts w:cstheme="minorHAnsi"/>
          <w:i/>
          <w:sz w:val="24"/>
          <w:szCs w:val="24"/>
        </w:rPr>
        <w:t>pplied</w:t>
      </w:r>
      <w:r w:rsidRPr="00B90105">
        <w:rPr>
          <w:rFonts w:cstheme="minorHAnsi"/>
          <w:sz w:val="24"/>
          <w:szCs w:val="24"/>
        </w:rPr>
        <w:t xml:space="preserve"> disciplines</w:t>
      </w:r>
      <w:r w:rsidR="00A05914" w:rsidRPr="00B90105">
        <w:rPr>
          <w:rFonts w:cstheme="minorHAnsi"/>
          <w:sz w:val="24"/>
          <w:szCs w:val="24"/>
        </w:rPr>
        <w:t xml:space="preserve"> </w:t>
      </w:r>
      <w:r w:rsidR="00D55EB1" w:rsidRPr="00B90105">
        <w:rPr>
          <w:rFonts w:cstheme="minorHAnsi"/>
          <w:sz w:val="24"/>
          <w:szCs w:val="24"/>
        </w:rPr>
        <w:t xml:space="preserve">are </w:t>
      </w:r>
      <w:r w:rsidR="00A05914" w:rsidRPr="00B90105">
        <w:rPr>
          <w:rFonts w:cstheme="minorHAnsi"/>
          <w:sz w:val="24"/>
          <w:szCs w:val="24"/>
        </w:rPr>
        <w:t>interconnect</w:t>
      </w:r>
      <w:r w:rsidR="002A5057" w:rsidRPr="00B90105">
        <w:rPr>
          <w:rFonts w:cstheme="minorHAnsi"/>
          <w:sz w:val="24"/>
          <w:szCs w:val="24"/>
        </w:rPr>
        <w:t>ed</w:t>
      </w:r>
      <w:r w:rsidR="00A05914" w:rsidRPr="00B90105">
        <w:rPr>
          <w:rFonts w:cstheme="minorHAnsi"/>
          <w:sz w:val="24"/>
          <w:szCs w:val="24"/>
        </w:rPr>
        <w:t xml:space="preserve"> </w:t>
      </w:r>
      <w:r w:rsidR="006068E2" w:rsidRPr="00B90105">
        <w:rPr>
          <w:rFonts w:cstheme="minorHAnsi"/>
          <w:sz w:val="24"/>
          <w:szCs w:val="24"/>
        </w:rPr>
        <w:t xml:space="preserve">to health </w:t>
      </w:r>
      <w:r w:rsidR="00A05914" w:rsidRPr="00B90105">
        <w:rPr>
          <w:rFonts w:cstheme="minorHAnsi"/>
          <w:sz w:val="24"/>
          <w:szCs w:val="24"/>
        </w:rPr>
        <w:t xml:space="preserve">through </w:t>
      </w:r>
      <w:r w:rsidRPr="00B90105">
        <w:rPr>
          <w:rFonts w:cstheme="minorHAnsi"/>
          <w:sz w:val="24"/>
          <w:szCs w:val="24"/>
        </w:rPr>
        <w:t xml:space="preserve">provision of </w:t>
      </w:r>
      <w:r w:rsidR="00644FE0">
        <w:rPr>
          <w:rFonts w:cstheme="minorHAnsi"/>
          <w:sz w:val="24"/>
          <w:szCs w:val="24"/>
        </w:rPr>
        <w:t xml:space="preserve">welfare-related </w:t>
      </w:r>
      <w:r w:rsidRPr="00B90105">
        <w:rPr>
          <w:rFonts w:cstheme="minorHAnsi"/>
          <w:sz w:val="24"/>
          <w:szCs w:val="24"/>
        </w:rPr>
        <w:t xml:space="preserve">services for </w:t>
      </w:r>
      <w:r w:rsidR="00A05914" w:rsidRPr="00B90105">
        <w:rPr>
          <w:rFonts w:cstheme="minorHAnsi"/>
          <w:sz w:val="24"/>
          <w:szCs w:val="24"/>
        </w:rPr>
        <w:t>individuals living in the UK</w:t>
      </w:r>
      <w:r w:rsidR="00204C73">
        <w:rPr>
          <w:rFonts w:cstheme="minorHAnsi"/>
          <w:sz w:val="24"/>
          <w:szCs w:val="24"/>
        </w:rPr>
        <w:t>, underpinned by</w:t>
      </w:r>
      <w:r w:rsidRPr="00B90105">
        <w:rPr>
          <w:rFonts w:cstheme="minorHAnsi"/>
          <w:sz w:val="24"/>
          <w:szCs w:val="24"/>
        </w:rPr>
        <w:t xml:space="preserve"> public policy driver</w:t>
      </w:r>
      <w:r w:rsidR="00204C73">
        <w:rPr>
          <w:rFonts w:cstheme="minorHAnsi"/>
          <w:sz w:val="24"/>
          <w:szCs w:val="24"/>
        </w:rPr>
        <w:t>s</w:t>
      </w:r>
      <w:r w:rsidR="007C2BF4">
        <w:rPr>
          <w:rFonts w:cstheme="minorHAnsi"/>
          <w:sz w:val="24"/>
          <w:szCs w:val="24"/>
        </w:rPr>
        <w:t>:</w:t>
      </w:r>
      <w:r w:rsidRPr="00B90105">
        <w:rPr>
          <w:rFonts w:cstheme="minorHAnsi"/>
          <w:sz w:val="24"/>
          <w:szCs w:val="24"/>
        </w:rPr>
        <w:t xml:space="preserve"> person-centred practice and service-user involvement.</w:t>
      </w:r>
      <w:r w:rsidR="006068E2" w:rsidRPr="00B90105">
        <w:rPr>
          <w:rFonts w:cstheme="minorHAnsi"/>
          <w:sz w:val="24"/>
          <w:szCs w:val="24"/>
        </w:rPr>
        <w:t xml:space="preserve"> </w:t>
      </w:r>
    </w:p>
    <w:p w14:paraId="16A4A7C3" w14:textId="62FC4AAF" w:rsidR="00582875" w:rsidRPr="00B90105" w:rsidRDefault="00860C2C" w:rsidP="001D7571">
      <w:pPr>
        <w:spacing w:after="120" w:line="360" w:lineRule="auto"/>
        <w:rPr>
          <w:rFonts w:cstheme="minorHAnsi"/>
          <w:sz w:val="24"/>
          <w:szCs w:val="24"/>
        </w:rPr>
      </w:pPr>
      <w:r w:rsidRPr="00B90105">
        <w:rPr>
          <w:rFonts w:cstheme="minorHAnsi"/>
          <w:sz w:val="24"/>
          <w:szCs w:val="24"/>
        </w:rPr>
        <w:t>T</w:t>
      </w:r>
      <w:r w:rsidR="00CB27A6" w:rsidRPr="00B90105">
        <w:rPr>
          <w:rFonts w:cstheme="minorHAnsi"/>
          <w:sz w:val="24"/>
          <w:szCs w:val="24"/>
        </w:rPr>
        <w:t>his article recommend</w:t>
      </w:r>
      <w:r w:rsidRPr="00B90105">
        <w:rPr>
          <w:rFonts w:cstheme="minorHAnsi"/>
          <w:sz w:val="24"/>
          <w:szCs w:val="24"/>
        </w:rPr>
        <w:t>s</w:t>
      </w:r>
      <w:r w:rsidR="00CB27A6" w:rsidRPr="00B90105">
        <w:rPr>
          <w:rFonts w:cstheme="minorHAnsi"/>
          <w:sz w:val="24"/>
          <w:szCs w:val="24"/>
        </w:rPr>
        <w:t xml:space="preserve"> </w:t>
      </w:r>
      <w:r w:rsidR="00E22D0F" w:rsidRPr="00B90105">
        <w:rPr>
          <w:rFonts w:cstheme="minorHAnsi"/>
          <w:sz w:val="24"/>
          <w:szCs w:val="24"/>
        </w:rPr>
        <w:t>Emancipatory Practice Development</w:t>
      </w:r>
      <w:r w:rsidR="005661B8" w:rsidRPr="00B90105">
        <w:rPr>
          <w:rFonts w:cstheme="minorHAnsi"/>
          <w:sz w:val="24"/>
          <w:szCs w:val="24"/>
        </w:rPr>
        <w:t xml:space="preserve"> </w:t>
      </w:r>
      <w:r w:rsidR="00644FE0">
        <w:rPr>
          <w:rFonts w:cstheme="minorHAnsi"/>
          <w:sz w:val="24"/>
          <w:szCs w:val="24"/>
        </w:rPr>
        <w:t>as</w:t>
      </w:r>
      <w:r w:rsidR="00644FE0" w:rsidRPr="00B90105">
        <w:rPr>
          <w:rFonts w:cstheme="minorHAnsi"/>
          <w:sz w:val="24"/>
          <w:szCs w:val="24"/>
        </w:rPr>
        <w:t xml:space="preserve"> </w:t>
      </w:r>
      <w:r w:rsidR="00CB27A6" w:rsidRPr="00B90105">
        <w:rPr>
          <w:rFonts w:cstheme="minorHAnsi"/>
          <w:sz w:val="24"/>
          <w:szCs w:val="24"/>
        </w:rPr>
        <w:t xml:space="preserve">a </w:t>
      </w:r>
      <w:r w:rsidR="00582875" w:rsidRPr="00B90105">
        <w:rPr>
          <w:rFonts w:cstheme="minorHAnsi"/>
          <w:sz w:val="24"/>
          <w:szCs w:val="24"/>
        </w:rPr>
        <w:t>cross-disciplin</w:t>
      </w:r>
      <w:r w:rsidR="006068E2" w:rsidRPr="00B90105">
        <w:rPr>
          <w:rFonts w:cstheme="minorHAnsi"/>
          <w:sz w:val="24"/>
          <w:szCs w:val="24"/>
        </w:rPr>
        <w:t>ary</w:t>
      </w:r>
      <w:r w:rsidR="00582875" w:rsidRPr="00B90105">
        <w:rPr>
          <w:rFonts w:cstheme="minorHAnsi"/>
          <w:sz w:val="24"/>
          <w:szCs w:val="24"/>
        </w:rPr>
        <w:t xml:space="preserve"> framework for assisting </w:t>
      </w:r>
      <w:r w:rsidR="00CB27A6" w:rsidRPr="00B90105">
        <w:rPr>
          <w:rFonts w:cstheme="minorHAnsi"/>
          <w:sz w:val="24"/>
          <w:szCs w:val="24"/>
        </w:rPr>
        <w:t xml:space="preserve">all human service </w:t>
      </w:r>
      <w:r w:rsidR="00582875" w:rsidRPr="00B90105">
        <w:rPr>
          <w:rFonts w:cstheme="minorHAnsi"/>
          <w:sz w:val="24"/>
          <w:szCs w:val="24"/>
        </w:rPr>
        <w:t>organisations providing welfare</w:t>
      </w:r>
      <w:r w:rsidR="007C2BF4">
        <w:rPr>
          <w:rFonts w:cstheme="minorHAnsi"/>
          <w:sz w:val="24"/>
          <w:szCs w:val="24"/>
        </w:rPr>
        <w:t>-related</w:t>
      </w:r>
      <w:r w:rsidR="00582875" w:rsidRPr="00B90105">
        <w:rPr>
          <w:rFonts w:cstheme="minorHAnsi"/>
          <w:sz w:val="24"/>
          <w:szCs w:val="24"/>
        </w:rPr>
        <w:t xml:space="preserve"> services</w:t>
      </w:r>
      <w:r w:rsidR="008813AB">
        <w:rPr>
          <w:rFonts w:cstheme="minorHAnsi"/>
          <w:sz w:val="24"/>
          <w:szCs w:val="24"/>
        </w:rPr>
        <w:t>;</w:t>
      </w:r>
      <w:r w:rsidR="00540CE5" w:rsidRPr="00B90105">
        <w:rPr>
          <w:rFonts w:cstheme="minorHAnsi"/>
          <w:sz w:val="24"/>
          <w:szCs w:val="24"/>
        </w:rPr>
        <w:t xml:space="preserve"> </w:t>
      </w:r>
      <w:r w:rsidR="00D55EB1" w:rsidRPr="00B90105">
        <w:rPr>
          <w:rFonts w:cstheme="minorHAnsi"/>
          <w:sz w:val="24"/>
          <w:szCs w:val="24"/>
        </w:rPr>
        <w:t>enabl</w:t>
      </w:r>
      <w:r w:rsidR="008813AB">
        <w:rPr>
          <w:rFonts w:cstheme="minorHAnsi"/>
          <w:sz w:val="24"/>
          <w:szCs w:val="24"/>
        </w:rPr>
        <w:t>ing</w:t>
      </w:r>
      <w:r w:rsidR="00D55EB1" w:rsidRPr="00B90105">
        <w:rPr>
          <w:rFonts w:cstheme="minorHAnsi"/>
          <w:sz w:val="24"/>
          <w:szCs w:val="24"/>
        </w:rPr>
        <w:t xml:space="preserve"> organisations</w:t>
      </w:r>
      <w:r w:rsidR="00582875" w:rsidRPr="00B90105">
        <w:rPr>
          <w:rFonts w:cstheme="minorHAnsi"/>
          <w:sz w:val="24"/>
          <w:szCs w:val="24"/>
        </w:rPr>
        <w:t xml:space="preserve"> to </w:t>
      </w:r>
      <w:r w:rsidR="00582875" w:rsidRPr="00B90105">
        <w:rPr>
          <w:rFonts w:cstheme="minorHAnsi"/>
          <w:i/>
          <w:sz w:val="24"/>
          <w:szCs w:val="24"/>
        </w:rPr>
        <w:t>speak the same language</w:t>
      </w:r>
      <w:r w:rsidR="00CB27A6" w:rsidRPr="00B90105">
        <w:rPr>
          <w:rFonts w:cstheme="minorHAnsi"/>
          <w:sz w:val="24"/>
          <w:szCs w:val="24"/>
        </w:rPr>
        <w:t>.</w:t>
      </w:r>
    </w:p>
    <w:p w14:paraId="27C8159D" w14:textId="77777777" w:rsidR="000C4156" w:rsidRPr="00E5748C" w:rsidRDefault="000C4156" w:rsidP="001D7571">
      <w:pPr>
        <w:spacing w:after="120" w:line="360" w:lineRule="auto"/>
        <w:rPr>
          <w:rFonts w:cstheme="minorHAnsi"/>
          <w:b/>
          <w:bCs/>
          <w:sz w:val="24"/>
          <w:szCs w:val="24"/>
        </w:rPr>
      </w:pPr>
      <w:r w:rsidRPr="00E5748C">
        <w:rPr>
          <w:rFonts w:cstheme="minorHAnsi"/>
          <w:b/>
          <w:bCs/>
          <w:sz w:val="24"/>
          <w:szCs w:val="24"/>
        </w:rPr>
        <w:t>Methods</w:t>
      </w:r>
    </w:p>
    <w:p w14:paraId="77C0F3C6" w14:textId="3E108D33" w:rsidR="000C4156" w:rsidRPr="00B90105" w:rsidRDefault="009D68B2" w:rsidP="001D7571">
      <w:pPr>
        <w:spacing w:after="120" w:line="360" w:lineRule="auto"/>
        <w:rPr>
          <w:rFonts w:cstheme="minorHAnsi"/>
          <w:sz w:val="24"/>
          <w:szCs w:val="24"/>
        </w:rPr>
      </w:pPr>
      <w:r w:rsidRPr="00B90105">
        <w:rPr>
          <w:rFonts w:cstheme="minorHAnsi"/>
          <w:sz w:val="24"/>
          <w:szCs w:val="24"/>
        </w:rPr>
        <w:t>A worked example is presented,</w:t>
      </w:r>
      <w:r w:rsidR="00976820" w:rsidRPr="00B90105">
        <w:rPr>
          <w:rFonts w:cstheme="minorHAnsi"/>
          <w:sz w:val="24"/>
          <w:szCs w:val="24"/>
        </w:rPr>
        <w:t xml:space="preserve"> </w:t>
      </w:r>
      <w:r w:rsidR="00204C73">
        <w:rPr>
          <w:rFonts w:cstheme="minorHAnsi"/>
          <w:sz w:val="24"/>
          <w:szCs w:val="24"/>
        </w:rPr>
        <w:t>applying</w:t>
      </w:r>
      <w:r w:rsidR="00976820" w:rsidRPr="00B90105">
        <w:rPr>
          <w:rFonts w:cstheme="minorHAnsi"/>
          <w:sz w:val="24"/>
          <w:szCs w:val="24"/>
        </w:rPr>
        <w:t xml:space="preserve"> </w:t>
      </w:r>
      <w:r w:rsidR="00E22D0F" w:rsidRPr="00B90105">
        <w:rPr>
          <w:rFonts w:cstheme="minorHAnsi"/>
          <w:sz w:val="24"/>
          <w:szCs w:val="24"/>
        </w:rPr>
        <w:t xml:space="preserve">Emancipatory Practice Development </w:t>
      </w:r>
      <w:r w:rsidR="00976820" w:rsidRPr="00B90105">
        <w:rPr>
          <w:rFonts w:cstheme="minorHAnsi"/>
          <w:sz w:val="24"/>
          <w:szCs w:val="24"/>
        </w:rPr>
        <w:t>with two community practitioners</w:t>
      </w:r>
      <w:r w:rsidR="000C4156" w:rsidRPr="00B90105">
        <w:rPr>
          <w:rFonts w:cstheme="minorHAnsi"/>
          <w:sz w:val="24"/>
          <w:szCs w:val="24"/>
        </w:rPr>
        <w:t xml:space="preserve"> </w:t>
      </w:r>
      <w:r w:rsidR="00204C73">
        <w:rPr>
          <w:rFonts w:cstheme="minorHAnsi"/>
          <w:sz w:val="24"/>
          <w:szCs w:val="24"/>
        </w:rPr>
        <w:t>who shared</w:t>
      </w:r>
      <w:r w:rsidR="00204C73" w:rsidRPr="00B90105">
        <w:rPr>
          <w:rFonts w:cstheme="minorHAnsi"/>
          <w:sz w:val="24"/>
          <w:szCs w:val="24"/>
        </w:rPr>
        <w:t xml:space="preserve"> </w:t>
      </w:r>
      <w:r w:rsidR="000C4156" w:rsidRPr="00B90105">
        <w:rPr>
          <w:rFonts w:cstheme="minorHAnsi"/>
          <w:sz w:val="24"/>
          <w:szCs w:val="24"/>
        </w:rPr>
        <w:t>views through a non-moderated focus group</w:t>
      </w:r>
      <w:r w:rsidR="00976820" w:rsidRPr="00B90105">
        <w:rPr>
          <w:rFonts w:cstheme="minorHAnsi"/>
          <w:sz w:val="24"/>
          <w:szCs w:val="24"/>
        </w:rPr>
        <w:t>.</w:t>
      </w:r>
    </w:p>
    <w:p w14:paraId="69648F9D" w14:textId="0A8E24A7" w:rsidR="000C4156" w:rsidRPr="00E5748C" w:rsidRDefault="000C4156" w:rsidP="001D7571">
      <w:pPr>
        <w:spacing w:after="120" w:line="360" w:lineRule="auto"/>
        <w:rPr>
          <w:rFonts w:cstheme="minorHAnsi"/>
          <w:b/>
          <w:bCs/>
          <w:sz w:val="24"/>
          <w:szCs w:val="24"/>
        </w:rPr>
      </w:pPr>
      <w:r w:rsidRPr="00E5748C">
        <w:rPr>
          <w:rFonts w:cstheme="minorHAnsi"/>
          <w:b/>
          <w:bCs/>
          <w:sz w:val="24"/>
          <w:szCs w:val="24"/>
        </w:rPr>
        <w:t xml:space="preserve">Findings and </w:t>
      </w:r>
      <w:r w:rsidR="00403B88">
        <w:rPr>
          <w:rFonts w:cstheme="minorHAnsi"/>
          <w:b/>
          <w:bCs/>
          <w:sz w:val="24"/>
          <w:szCs w:val="24"/>
        </w:rPr>
        <w:t>c</w:t>
      </w:r>
      <w:r w:rsidRPr="00E5748C">
        <w:rPr>
          <w:rFonts w:cstheme="minorHAnsi"/>
          <w:b/>
          <w:bCs/>
          <w:sz w:val="24"/>
          <w:szCs w:val="24"/>
        </w:rPr>
        <w:t>onclusion</w:t>
      </w:r>
    </w:p>
    <w:p w14:paraId="35FE0DAD" w14:textId="047E1DE8" w:rsidR="009E79B5" w:rsidRPr="00B90105" w:rsidRDefault="00976820" w:rsidP="001D7571">
      <w:pPr>
        <w:spacing w:after="120" w:line="360" w:lineRule="auto"/>
        <w:rPr>
          <w:rFonts w:cstheme="minorHAnsi"/>
          <w:sz w:val="24"/>
          <w:szCs w:val="24"/>
        </w:rPr>
      </w:pPr>
      <w:r w:rsidRPr="00B90105">
        <w:rPr>
          <w:rFonts w:cstheme="minorHAnsi"/>
          <w:sz w:val="24"/>
          <w:szCs w:val="24"/>
        </w:rPr>
        <w:t>It is posited that before</w:t>
      </w:r>
      <w:r w:rsidR="00204C73">
        <w:rPr>
          <w:rFonts w:cstheme="minorHAnsi"/>
          <w:sz w:val="24"/>
          <w:szCs w:val="24"/>
        </w:rPr>
        <w:t xml:space="preserve"> seeking</w:t>
      </w:r>
      <w:r w:rsidRPr="00B90105">
        <w:rPr>
          <w:rFonts w:cstheme="minorHAnsi"/>
          <w:sz w:val="24"/>
          <w:szCs w:val="24"/>
        </w:rPr>
        <w:t xml:space="preserve"> </w:t>
      </w:r>
      <w:r w:rsidRPr="000C0370">
        <w:rPr>
          <w:rFonts w:cstheme="minorHAnsi"/>
          <w:b/>
          <w:bCs/>
          <w:sz w:val="24"/>
          <w:szCs w:val="24"/>
        </w:rPr>
        <w:t>any</w:t>
      </w:r>
      <w:r w:rsidRPr="00B90105">
        <w:rPr>
          <w:rFonts w:cstheme="minorHAnsi"/>
          <w:sz w:val="24"/>
          <w:szCs w:val="24"/>
        </w:rPr>
        <w:t xml:space="preserve"> stakeholder views</w:t>
      </w:r>
      <w:r w:rsidR="00EF0DC5" w:rsidRPr="00B90105">
        <w:rPr>
          <w:rFonts w:cstheme="minorHAnsi"/>
          <w:sz w:val="24"/>
          <w:szCs w:val="24"/>
        </w:rPr>
        <w:t>,</w:t>
      </w:r>
      <w:r w:rsidRPr="00B90105">
        <w:rPr>
          <w:rFonts w:cstheme="minorHAnsi"/>
          <w:sz w:val="24"/>
          <w:szCs w:val="24"/>
        </w:rPr>
        <w:t xml:space="preserve"> the first step in sustained transformation is practitioner reflections </w:t>
      </w:r>
      <w:r w:rsidR="009D68B2" w:rsidRPr="00B90105">
        <w:rPr>
          <w:rFonts w:cstheme="minorHAnsi"/>
          <w:sz w:val="24"/>
          <w:szCs w:val="24"/>
        </w:rPr>
        <w:t>using Reflexivity</w:t>
      </w:r>
      <w:r w:rsidR="00302936">
        <w:rPr>
          <w:rFonts w:cstheme="minorHAnsi"/>
          <w:sz w:val="24"/>
          <w:szCs w:val="24"/>
        </w:rPr>
        <w:t>.</w:t>
      </w:r>
      <w:r w:rsidRPr="00B90105">
        <w:rPr>
          <w:rFonts w:cstheme="minorHAnsi"/>
          <w:sz w:val="24"/>
          <w:szCs w:val="24"/>
        </w:rPr>
        <w:t xml:space="preserve"> </w:t>
      </w:r>
      <w:r w:rsidR="00302936">
        <w:rPr>
          <w:rFonts w:cstheme="minorHAnsi"/>
          <w:sz w:val="24"/>
          <w:szCs w:val="24"/>
        </w:rPr>
        <w:t>This</w:t>
      </w:r>
      <w:r w:rsidR="009D68B2" w:rsidRPr="00B90105">
        <w:rPr>
          <w:rFonts w:cstheme="minorHAnsi"/>
          <w:sz w:val="24"/>
          <w:szCs w:val="24"/>
        </w:rPr>
        <w:t xml:space="preserve"> </w:t>
      </w:r>
      <w:r w:rsidRPr="00B90105">
        <w:rPr>
          <w:rFonts w:cstheme="minorHAnsi"/>
          <w:sz w:val="24"/>
          <w:szCs w:val="24"/>
        </w:rPr>
        <w:t>enabl</w:t>
      </w:r>
      <w:r w:rsidR="00302936">
        <w:rPr>
          <w:rFonts w:cstheme="minorHAnsi"/>
          <w:sz w:val="24"/>
          <w:szCs w:val="24"/>
        </w:rPr>
        <w:t>es</w:t>
      </w:r>
      <w:r w:rsidRPr="00B90105">
        <w:rPr>
          <w:rFonts w:cstheme="minorHAnsi"/>
          <w:sz w:val="24"/>
          <w:szCs w:val="24"/>
        </w:rPr>
        <w:t xml:space="preserve"> </w:t>
      </w:r>
      <w:r w:rsidR="00FA69F7" w:rsidRPr="00B90105">
        <w:rPr>
          <w:rFonts w:cstheme="minorHAnsi"/>
          <w:sz w:val="24"/>
          <w:szCs w:val="24"/>
        </w:rPr>
        <w:t>practitioners fir</w:t>
      </w:r>
      <w:r w:rsidR="00E22D0F" w:rsidRPr="00B90105">
        <w:rPr>
          <w:rFonts w:cstheme="minorHAnsi"/>
          <w:sz w:val="24"/>
          <w:szCs w:val="24"/>
        </w:rPr>
        <w:t>s</w:t>
      </w:r>
      <w:r w:rsidR="00FA69F7" w:rsidRPr="00B90105">
        <w:rPr>
          <w:rFonts w:cstheme="minorHAnsi"/>
          <w:sz w:val="24"/>
          <w:szCs w:val="24"/>
        </w:rPr>
        <w:t>tly to reflect on whether their practice is authentically person-centred</w:t>
      </w:r>
      <w:r w:rsidR="00412AAB">
        <w:rPr>
          <w:rFonts w:cstheme="minorHAnsi"/>
          <w:sz w:val="24"/>
          <w:szCs w:val="24"/>
        </w:rPr>
        <w:t>,</w:t>
      </w:r>
      <w:r w:rsidR="00FA69F7" w:rsidRPr="00B90105">
        <w:rPr>
          <w:rFonts w:cstheme="minorHAnsi"/>
          <w:sz w:val="24"/>
          <w:szCs w:val="24"/>
        </w:rPr>
        <w:t xml:space="preserve"> </w:t>
      </w:r>
      <w:r w:rsidR="00E22D0F" w:rsidRPr="00B90105">
        <w:rPr>
          <w:rFonts w:cstheme="minorHAnsi"/>
          <w:sz w:val="24"/>
          <w:szCs w:val="24"/>
        </w:rPr>
        <w:t xml:space="preserve">within a safe physical and emotional space; </w:t>
      </w:r>
      <w:r w:rsidR="00FA69F7" w:rsidRPr="00B90105">
        <w:rPr>
          <w:rFonts w:cstheme="minorHAnsi"/>
          <w:sz w:val="24"/>
          <w:szCs w:val="24"/>
        </w:rPr>
        <w:t xml:space="preserve">and secondly </w:t>
      </w:r>
      <w:r w:rsidR="00904D26">
        <w:rPr>
          <w:rFonts w:cstheme="minorHAnsi"/>
          <w:sz w:val="24"/>
          <w:szCs w:val="24"/>
        </w:rPr>
        <w:t>to consider</w:t>
      </w:r>
      <w:r w:rsidRPr="00B90105">
        <w:rPr>
          <w:rFonts w:cstheme="minorHAnsi"/>
          <w:sz w:val="24"/>
          <w:szCs w:val="24"/>
        </w:rPr>
        <w:t xml:space="preserve"> </w:t>
      </w:r>
      <w:r w:rsidR="009D68B2" w:rsidRPr="00B90105">
        <w:rPr>
          <w:rFonts w:cstheme="minorHAnsi"/>
          <w:sz w:val="24"/>
          <w:szCs w:val="24"/>
        </w:rPr>
        <w:t>devising creative methodologies in service evaluation.</w:t>
      </w:r>
    </w:p>
    <w:p w14:paraId="76DC2289" w14:textId="1CE4FF5B" w:rsidR="00976820" w:rsidRPr="00403B88" w:rsidRDefault="000C4156" w:rsidP="001D7571">
      <w:pPr>
        <w:spacing w:after="120" w:line="360" w:lineRule="auto"/>
        <w:rPr>
          <w:rFonts w:cstheme="minorHAnsi"/>
          <w:b/>
          <w:bCs/>
          <w:sz w:val="24"/>
          <w:szCs w:val="24"/>
        </w:rPr>
      </w:pPr>
      <w:r w:rsidRPr="00403B88">
        <w:rPr>
          <w:rFonts w:cstheme="minorHAnsi"/>
          <w:b/>
          <w:bCs/>
          <w:sz w:val="24"/>
          <w:szCs w:val="24"/>
        </w:rPr>
        <w:t xml:space="preserve">Implications for </w:t>
      </w:r>
      <w:r w:rsidR="000C2F42" w:rsidRPr="00403B88">
        <w:rPr>
          <w:rFonts w:cstheme="minorHAnsi"/>
          <w:b/>
          <w:bCs/>
          <w:sz w:val="24"/>
          <w:szCs w:val="24"/>
        </w:rPr>
        <w:t>Practice Development</w:t>
      </w:r>
    </w:p>
    <w:p w14:paraId="46183CDA" w14:textId="677262C7" w:rsidR="000C4156" w:rsidRPr="00B90105" w:rsidRDefault="000C4156" w:rsidP="001D7571">
      <w:pPr>
        <w:pStyle w:val="ListParagraph"/>
        <w:numPr>
          <w:ilvl w:val="0"/>
          <w:numId w:val="10"/>
        </w:numPr>
        <w:spacing w:after="120" w:line="360" w:lineRule="auto"/>
        <w:contextualSpacing w:val="0"/>
        <w:rPr>
          <w:rFonts w:cstheme="minorHAnsi"/>
          <w:sz w:val="24"/>
          <w:szCs w:val="24"/>
        </w:rPr>
      </w:pPr>
      <w:r w:rsidRPr="00B90105">
        <w:rPr>
          <w:rFonts w:cstheme="minorHAnsi"/>
          <w:sz w:val="24"/>
          <w:szCs w:val="24"/>
        </w:rPr>
        <w:t>Emancipatory Practice Development should be utilised as a cross-disciplinary framework in Applied Social Sciences</w:t>
      </w:r>
      <w:r w:rsidR="00EF0DC5" w:rsidRPr="00B90105">
        <w:rPr>
          <w:rFonts w:cstheme="minorHAnsi"/>
          <w:sz w:val="24"/>
          <w:szCs w:val="24"/>
        </w:rPr>
        <w:t>.</w:t>
      </w:r>
    </w:p>
    <w:p w14:paraId="4E3662F3" w14:textId="2A446D9F" w:rsidR="000C4156" w:rsidRPr="00B90105" w:rsidRDefault="000C4156" w:rsidP="001D7571">
      <w:pPr>
        <w:pStyle w:val="ListParagraph"/>
        <w:numPr>
          <w:ilvl w:val="0"/>
          <w:numId w:val="10"/>
        </w:numPr>
        <w:spacing w:after="120" w:line="360" w:lineRule="auto"/>
        <w:contextualSpacing w:val="0"/>
        <w:rPr>
          <w:rFonts w:cstheme="minorHAnsi"/>
          <w:sz w:val="24"/>
          <w:szCs w:val="24"/>
        </w:rPr>
      </w:pPr>
      <w:r w:rsidRPr="00B90105">
        <w:rPr>
          <w:rFonts w:cstheme="minorHAnsi"/>
          <w:sz w:val="24"/>
          <w:szCs w:val="24"/>
        </w:rPr>
        <w:t xml:space="preserve">Before engaging with </w:t>
      </w:r>
      <w:r w:rsidR="00317368" w:rsidRPr="000C0370">
        <w:rPr>
          <w:rFonts w:cstheme="minorHAnsi"/>
          <w:b/>
          <w:bCs/>
          <w:sz w:val="24"/>
          <w:szCs w:val="24"/>
        </w:rPr>
        <w:t>any</w:t>
      </w:r>
      <w:r w:rsidR="00317368">
        <w:rPr>
          <w:rFonts w:cstheme="minorHAnsi"/>
          <w:sz w:val="24"/>
          <w:szCs w:val="24"/>
        </w:rPr>
        <w:t xml:space="preserve"> </w:t>
      </w:r>
      <w:r w:rsidRPr="00B90105">
        <w:rPr>
          <w:rFonts w:cstheme="minorHAnsi"/>
          <w:sz w:val="24"/>
          <w:szCs w:val="24"/>
        </w:rPr>
        <w:t>stakeholders, practitioners should engage in Reflexivity to encourage authentic reflection</w:t>
      </w:r>
      <w:r w:rsidR="00D356E2" w:rsidRPr="00B90105">
        <w:rPr>
          <w:rFonts w:cstheme="minorHAnsi"/>
          <w:sz w:val="24"/>
          <w:szCs w:val="24"/>
        </w:rPr>
        <w:t xml:space="preserve"> </w:t>
      </w:r>
      <w:r w:rsidR="00904D26">
        <w:rPr>
          <w:rFonts w:cstheme="minorHAnsi"/>
          <w:sz w:val="24"/>
          <w:szCs w:val="24"/>
        </w:rPr>
        <w:t>and</w:t>
      </w:r>
      <w:r w:rsidR="00D356E2" w:rsidRPr="00B90105">
        <w:rPr>
          <w:rFonts w:cstheme="minorHAnsi"/>
          <w:sz w:val="24"/>
          <w:szCs w:val="24"/>
        </w:rPr>
        <w:t xml:space="preserve"> creative person-centred methodologies</w:t>
      </w:r>
      <w:r w:rsidRPr="00B90105">
        <w:rPr>
          <w:rFonts w:cstheme="minorHAnsi"/>
          <w:sz w:val="24"/>
          <w:szCs w:val="24"/>
        </w:rPr>
        <w:t>.</w:t>
      </w:r>
    </w:p>
    <w:p w14:paraId="2250B560" w14:textId="6D88B3F2" w:rsidR="000C4156" w:rsidRPr="00B90105" w:rsidRDefault="000C4156" w:rsidP="001D7571">
      <w:pPr>
        <w:pStyle w:val="ListParagraph"/>
        <w:numPr>
          <w:ilvl w:val="0"/>
          <w:numId w:val="10"/>
        </w:numPr>
        <w:spacing w:after="120" w:line="360" w:lineRule="auto"/>
        <w:contextualSpacing w:val="0"/>
        <w:rPr>
          <w:rFonts w:cstheme="minorHAnsi"/>
          <w:sz w:val="24"/>
          <w:szCs w:val="24"/>
        </w:rPr>
      </w:pPr>
      <w:r w:rsidRPr="00B90105">
        <w:rPr>
          <w:rFonts w:cstheme="minorHAnsi"/>
          <w:sz w:val="24"/>
          <w:szCs w:val="24"/>
        </w:rPr>
        <w:lastRenderedPageBreak/>
        <w:t xml:space="preserve">Safe emotional </w:t>
      </w:r>
      <w:r w:rsidR="00C37681">
        <w:rPr>
          <w:rFonts w:cstheme="minorHAnsi"/>
          <w:b/>
          <w:bCs/>
          <w:sz w:val="24"/>
          <w:szCs w:val="24"/>
        </w:rPr>
        <w:t>and</w:t>
      </w:r>
      <w:r w:rsidRPr="00B90105">
        <w:rPr>
          <w:rFonts w:cstheme="minorHAnsi"/>
          <w:sz w:val="24"/>
          <w:szCs w:val="24"/>
        </w:rPr>
        <w:t xml:space="preserve"> physical spaces are needed for authentic</w:t>
      </w:r>
      <w:r w:rsidR="00904D26">
        <w:rPr>
          <w:rFonts w:cstheme="minorHAnsi"/>
          <w:sz w:val="24"/>
          <w:szCs w:val="24"/>
        </w:rPr>
        <w:t xml:space="preserve"> practitioner</w:t>
      </w:r>
      <w:r w:rsidRPr="00B90105">
        <w:rPr>
          <w:rFonts w:cstheme="minorHAnsi"/>
          <w:sz w:val="24"/>
          <w:szCs w:val="24"/>
        </w:rPr>
        <w:t xml:space="preserve"> reflection</w:t>
      </w:r>
      <w:r w:rsidR="00EF0DC5" w:rsidRPr="00B90105">
        <w:rPr>
          <w:rFonts w:cstheme="minorHAnsi"/>
          <w:sz w:val="24"/>
          <w:szCs w:val="24"/>
        </w:rPr>
        <w:t>.</w:t>
      </w:r>
    </w:p>
    <w:p w14:paraId="5524D7BC" w14:textId="77777777" w:rsidR="000C4156" w:rsidRPr="00B90105" w:rsidRDefault="000C4156" w:rsidP="001D7571">
      <w:pPr>
        <w:pStyle w:val="ListParagraph"/>
        <w:spacing w:after="120" w:line="360" w:lineRule="auto"/>
        <w:contextualSpacing w:val="0"/>
        <w:rPr>
          <w:rFonts w:cstheme="minorHAnsi"/>
          <w:sz w:val="24"/>
          <w:szCs w:val="24"/>
        </w:rPr>
      </w:pPr>
    </w:p>
    <w:p w14:paraId="36E04143" w14:textId="1B217CDC" w:rsidR="00562FEC" w:rsidRPr="00B90105" w:rsidRDefault="009E79B5" w:rsidP="001D7571">
      <w:pPr>
        <w:spacing w:after="120" w:line="360" w:lineRule="auto"/>
        <w:rPr>
          <w:rFonts w:cstheme="minorHAnsi"/>
          <w:sz w:val="24"/>
          <w:szCs w:val="24"/>
        </w:rPr>
      </w:pPr>
      <w:r w:rsidRPr="00B90105">
        <w:rPr>
          <w:rFonts w:cstheme="minorHAnsi"/>
          <w:sz w:val="24"/>
          <w:szCs w:val="24"/>
        </w:rPr>
        <w:t>K</w:t>
      </w:r>
      <w:r w:rsidR="00562FEC" w:rsidRPr="00B90105">
        <w:rPr>
          <w:rFonts w:cstheme="minorHAnsi"/>
          <w:sz w:val="24"/>
          <w:szCs w:val="24"/>
        </w:rPr>
        <w:t xml:space="preserve">ey words: Emancipatory </w:t>
      </w:r>
      <w:r w:rsidR="00904D26" w:rsidRPr="00B90105">
        <w:rPr>
          <w:rFonts w:cstheme="minorHAnsi"/>
          <w:sz w:val="24"/>
          <w:szCs w:val="24"/>
        </w:rPr>
        <w:t>Practice Development</w:t>
      </w:r>
      <w:r w:rsidR="00E8320E" w:rsidRPr="00B90105">
        <w:rPr>
          <w:rFonts w:cstheme="minorHAnsi"/>
          <w:sz w:val="24"/>
          <w:szCs w:val="24"/>
        </w:rPr>
        <w:t xml:space="preserve">; </w:t>
      </w:r>
      <w:r w:rsidR="00A55627">
        <w:rPr>
          <w:rFonts w:cstheme="minorHAnsi"/>
          <w:sz w:val="24"/>
          <w:szCs w:val="24"/>
        </w:rPr>
        <w:t>A</w:t>
      </w:r>
      <w:r w:rsidR="00E8320E" w:rsidRPr="00B90105">
        <w:rPr>
          <w:rFonts w:cstheme="minorHAnsi"/>
          <w:sz w:val="24"/>
          <w:szCs w:val="24"/>
        </w:rPr>
        <w:t xml:space="preserve">pplied </w:t>
      </w:r>
      <w:r w:rsidR="00A55627">
        <w:rPr>
          <w:rFonts w:cstheme="minorHAnsi"/>
          <w:sz w:val="24"/>
          <w:szCs w:val="24"/>
        </w:rPr>
        <w:t>S</w:t>
      </w:r>
      <w:r w:rsidR="00E8320E" w:rsidRPr="00B90105">
        <w:rPr>
          <w:rFonts w:cstheme="minorHAnsi"/>
          <w:sz w:val="24"/>
          <w:szCs w:val="24"/>
        </w:rPr>
        <w:t xml:space="preserve">ocial </w:t>
      </w:r>
      <w:r w:rsidR="00A55627">
        <w:rPr>
          <w:rFonts w:cstheme="minorHAnsi"/>
          <w:sz w:val="24"/>
          <w:szCs w:val="24"/>
        </w:rPr>
        <w:t>S</w:t>
      </w:r>
      <w:r w:rsidR="00E8320E" w:rsidRPr="00B90105">
        <w:rPr>
          <w:rFonts w:cstheme="minorHAnsi"/>
          <w:sz w:val="24"/>
          <w:szCs w:val="24"/>
        </w:rPr>
        <w:t xml:space="preserve">ciences; </w:t>
      </w:r>
      <w:r w:rsidR="00E8320E">
        <w:rPr>
          <w:rFonts w:cstheme="minorHAnsi"/>
          <w:sz w:val="24"/>
          <w:szCs w:val="24"/>
        </w:rPr>
        <w:t>h</w:t>
      </w:r>
      <w:r w:rsidR="00E8320E" w:rsidRPr="00B90105">
        <w:rPr>
          <w:rFonts w:cstheme="minorHAnsi"/>
          <w:sz w:val="24"/>
          <w:szCs w:val="24"/>
        </w:rPr>
        <w:t xml:space="preserve">olistic; </w:t>
      </w:r>
      <w:r w:rsidR="00E8320E">
        <w:rPr>
          <w:rFonts w:cstheme="minorHAnsi"/>
          <w:sz w:val="24"/>
          <w:szCs w:val="24"/>
        </w:rPr>
        <w:t>c</w:t>
      </w:r>
      <w:r w:rsidR="00E8320E" w:rsidRPr="00B90105">
        <w:rPr>
          <w:rFonts w:cstheme="minorHAnsi"/>
          <w:sz w:val="24"/>
          <w:szCs w:val="24"/>
        </w:rPr>
        <w:t xml:space="preserve">ross-disciplinary; </w:t>
      </w:r>
      <w:r w:rsidR="00E8320E">
        <w:rPr>
          <w:rFonts w:cstheme="minorHAnsi"/>
          <w:sz w:val="24"/>
          <w:szCs w:val="24"/>
        </w:rPr>
        <w:t>c</w:t>
      </w:r>
      <w:r w:rsidR="00E8320E" w:rsidRPr="00B90105">
        <w:rPr>
          <w:rFonts w:cstheme="minorHAnsi"/>
          <w:sz w:val="24"/>
          <w:szCs w:val="24"/>
        </w:rPr>
        <w:t xml:space="preserve">ommunity </w:t>
      </w:r>
      <w:r w:rsidR="00E8320E">
        <w:rPr>
          <w:rFonts w:cstheme="minorHAnsi"/>
          <w:sz w:val="24"/>
          <w:szCs w:val="24"/>
        </w:rPr>
        <w:t>p</w:t>
      </w:r>
      <w:r w:rsidR="00E8320E" w:rsidRPr="00B90105">
        <w:rPr>
          <w:rFonts w:cstheme="minorHAnsi"/>
          <w:sz w:val="24"/>
          <w:szCs w:val="24"/>
        </w:rPr>
        <w:t xml:space="preserve">ractitioners; safe emotional space; </w:t>
      </w:r>
      <w:r w:rsidR="00A55627">
        <w:rPr>
          <w:rFonts w:cstheme="minorHAnsi"/>
          <w:sz w:val="24"/>
          <w:szCs w:val="24"/>
        </w:rPr>
        <w:t>R</w:t>
      </w:r>
      <w:r w:rsidR="00E8320E" w:rsidRPr="00B90105">
        <w:rPr>
          <w:rFonts w:cstheme="minorHAnsi"/>
          <w:sz w:val="24"/>
          <w:szCs w:val="24"/>
        </w:rPr>
        <w:t>eflexivity</w:t>
      </w:r>
    </w:p>
    <w:p w14:paraId="0C2C1385" w14:textId="77777777" w:rsidR="006068E2" w:rsidRPr="00B90105" w:rsidRDefault="006068E2" w:rsidP="001D7571">
      <w:pPr>
        <w:spacing w:after="120" w:line="360" w:lineRule="auto"/>
        <w:rPr>
          <w:rFonts w:cstheme="minorHAnsi"/>
          <w:sz w:val="24"/>
          <w:szCs w:val="24"/>
        </w:rPr>
      </w:pPr>
    </w:p>
    <w:p w14:paraId="252A1392" w14:textId="63AC8A91" w:rsidR="00C60682" w:rsidRPr="00E5748C" w:rsidRDefault="00E22D0F" w:rsidP="001D7571">
      <w:pPr>
        <w:spacing w:after="120" w:line="360" w:lineRule="auto"/>
        <w:rPr>
          <w:rFonts w:cstheme="minorHAnsi"/>
          <w:b/>
          <w:sz w:val="24"/>
          <w:szCs w:val="24"/>
        </w:rPr>
      </w:pPr>
      <w:r w:rsidRPr="00E5748C">
        <w:rPr>
          <w:rFonts w:cstheme="minorHAnsi"/>
          <w:b/>
          <w:sz w:val="24"/>
          <w:szCs w:val="24"/>
        </w:rPr>
        <w:t>INTRODUCTION</w:t>
      </w:r>
    </w:p>
    <w:p w14:paraId="778CF196" w14:textId="33241870" w:rsidR="00236375" w:rsidRPr="00B90105" w:rsidRDefault="00A1726A" w:rsidP="001D7571">
      <w:pPr>
        <w:spacing w:after="120" w:line="360" w:lineRule="auto"/>
        <w:rPr>
          <w:rFonts w:cstheme="minorHAnsi"/>
          <w:sz w:val="24"/>
          <w:szCs w:val="24"/>
        </w:rPr>
      </w:pPr>
      <w:r w:rsidRPr="00B90105">
        <w:rPr>
          <w:rFonts w:cstheme="minorHAnsi"/>
          <w:sz w:val="24"/>
          <w:szCs w:val="24"/>
        </w:rPr>
        <w:t xml:space="preserve">Whilst the Practice Development Framework for improving services in Health began </w:t>
      </w:r>
      <w:r w:rsidR="00DD0BA8">
        <w:rPr>
          <w:rFonts w:cstheme="minorHAnsi"/>
          <w:sz w:val="24"/>
          <w:szCs w:val="24"/>
        </w:rPr>
        <w:t>emerging</w:t>
      </w:r>
      <w:r w:rsidRPr="00B90105">
        <w:rPr>
          <w:rFonts w:cstheme="minorHAnsi"/>
          <w:sz w:val="24"/>
          <w:szCs w:val="24"/>
        </w:rPr>
        <w:t xml:space="preserve"> </w:t>
      </w:r>
      <w:r w:rsidR="003847F7">
        <w:rPr>
          <w:rFonts w:cstheme="minorHAnsi"/>
          <w:sz w:val="24"/>
          <w:szCs w:val="24"/>
        </w:rPr>
        <w:t xml:space="preserve">in </w:t>
      </w:r>
      <w:r w:rsidRPr="00B90105">
        <w:rPr>
          <w:rFonts w:cstheme="minorHAnsi"/>
          <w:sz w:val="24"/>
          <w:szCs w:val="24"/>
        </w:rPr>
        <w:t>the 1970s</w:t>
      </w:r>
      <w:r w:rsidR="00D05E91" w:rsidRPr="00B90105">
        <w:rPr>
          <w:rFonts w:cstheme="minorHAnsi"/>
          <w:sz w:val="24"/>
          <w:szCs w:val="24"/>
        </w:rPr>
        <w:t xml:space="preserve"> (McCormack et al.</w:t>
      </w:r>
      <w:r w:rsidR="00AF0CFE">
        <w:rPr>
          <w:rFonts w:cstheme="minorHAnsi"/>
          <w:sz w:val="24"/>
          <w:szCs w:val="24"/>
        </w:rPr>
        <w:t>,</w:t>
      </w:r>
      <w:r w:rsidR="00D05E91" w:rsidRPr="00B90105">
        <w:rPr>
          <w:rFonts w:cstheme="minorHAnsi"/>
          <w:sz w:val="24"/>
          <w:szCs w:val="24"/>
        </w:rPr>
        <w:t xml:space="preserve"> 2013)</w:t>
      </w:r>
      <w:r w:rsidRPr="00B90105">
        <w:rPr>
          <w:rFonts w:cstheme="minorHAnsi"/>
          <w:sz w:val="24"/>
          <w:szCs w:val="24"/>
        </w:rPr>
        <w:t xml:space="preserve">, there is no </w:t>
      </w:r>
      <w:r w:rsidR="00503833">
        <w:rPr>
          <w:rFonts w:cstheme="minorHAnsi"/>
          <w:sz w:val="24"/>
          <w:szCs w:val="24"/>
        </w:rPr>
        <w:t>single</w:t>
      </w:r>
      <w:r w:rsidR="00503833" w:rsidRPr="00B90105">
        <w:rPr>
          <w:rFonts w:cstheme="minorHAnsi"/>
          <w:sz w:val="24"/>
          <w:szCs w:val="24"/>
        </w:rPr>
        <w:t xml:space="preserve"> </w:t>
      </w:r>
      <w:r w:rsidR="007B415B">
        <w:rPr>
          <w:rFonts w:cstheme="minorHAnsi"/>
          <w:sz w:val="24"/>
          <w:szCs w:val="24"/>
        </w:rPr>
        <w:t>agreed</w:t>
      </w:r>
      <w:r w:rsidR="007B415B" w:rsidRPr="00B90105">
        <w:rPr>
          <w:rFonts w:cstheme="minorHAnsi"/>
          <w:sz w:val="24"/>
          <w:szCs w:val="24"/>
        </w:rPr>
        <w:t xml:space="preserve"> </w:t>
      </w:r>
      <w:r w:rsidRPr="00B90105">
        <w:rPr>
          <w:rFonts w:cstheme="minorHAnsi"/>
          <w:sz w:val="24"/>
          <w:szCs w:val="24"/>
        </w:rPr>
        <w:t xml:space="preserve">framework </w:t>
      </w:r>
      <w:r w:rsidR="00317368">
        <w:rPr>
          <w:rFonts w:cstheme="minorHAnsi"/>
          <w:sz w:val="24"/>
          <w:szCs w:val="24"/>
        </w:rPr>
        <w:t xml:space="preserve">or methodology </w:t>
      </w:r>
      <w:r w:rsidR="00503833" w:rsidRPr="00B90105">
        <w:rPr>
          <w:rFonts w:cstheme="minorHAnsi"/>
          <w:sz w:val="24"/>
          <w:szCs w:val="24"/>
        </w:rPr>
        <w:t>pertain</w:t>
      </w:r>
      <w:r w:rsidR="00503833">
        <w:rPr>
          <w:rFonts w:cstheme="minorHAnsi"/>
          <w:sz w:val="24"/>
          <w:szCs w:val="24"/>
        </w:rPr>
        <w:t>ing</w:t>
      </w:r>
      <w:r w:rsidR="00503833" w:rsidRPr="00B90105">
        <w:rPr>
          <w:rFonts w:cstheme="minorHAnsi"/>
          <w:sz w:val="24"/>
          <w:szCs w:val="24"/>
        </w:rPr>
        <w:t xml:space="preserve"> </w:t>
      </w:r>
      <w:r w:rsidRPr="00B90105">
        <w:rPr>
          <w:rFonts w:cstheme="minorHAnsi"/>
          <w:sz w:val="24"/>
          <w:szCs w:val="24"/>
        </w:rPr>
        <w:t>to Applied Social Science discipl</w:t>
      </w:r>
      <w:r w:rsidR="00D21282" w:rsidRPr="00B90105">
        <w:rPr>
          <w:rFonts w:cstheme="minorHAnsi"/>
          <w:sz w:val="24"/>
          <w:szCs w:val="24"/>
        </w:rPr>
        <w:t>in</w:t>
      </w:r>
      <w:r w:rsidRPr="00B90105">
        <w:rPr>
          <w:rFonts w:cstheme="minorHAnsi"/>
          <w:sz w:val="24"/>
          <w:szCs w:val="24"/>
        </w:rPr>
        <w:t>es such as community work</w:t>
      </w:r>
      <w:r w:rsidR="00D21282" w:rsidRPr="00B90105">
        <w:rPr>
          <w:rFonts w:cstheme="minorHAnsi"/>
          <w:sz w:val="24"/>
          <w:szCs w:val="24"/>
        </w:rPr>
        <w:t xml:space="preserve">, </w:t>
      </w:r>
      <w:r w:rsidRPr="00B90105">
        <w:rPr>
          <w:rFonts w:cstheme="minorHAnsi"/>
          <w:sz w:val="24"/>
          <w:szCs w:val="24"/>
        </w:rPr>
        <w:t>criminal justice</w:t>
      </w:r>
      <w:r w:rsidR="00D21282" w:rsidRPr="00B90105">
        <w:rPr>
          <w:rFonts w:cstheme="minorHAnsi"/>
          <w:sz w:val="24"/>
          <w:szCs w:val="24"/>
        </w:rPr>
        <w:t>, education</w:t>
      </w:r>
      <w:r w:rsidR="00CE2101" w:rsidRPr="00B90105">
        <w:rPr>
          <w:rFonts w:cstheme="minorHAnsi"/>
          <w:sz w:val="24"/>
          <w:szCs w:val="24"/>
        </w:rPr>
        <w:t xml:space="preserve">, </w:t>
      </w:r>
      <w:r w:rsidR="00D21282" w:rsidRPr="00B90105">
        <w:rPr>
          <w:rFonts w:cstheme="minorHAnsi"/>
          <w:sz w:val="24"/>
          <w:szCs w:val="24"/>
        </w:rPr>
        <w:t>social care</w:t>
      </w:r>
      <w:r w:rsidR="00CE2101" w:rsidRPr="00B90105">
        <w:rPr>
          <w:rFonts w:cstheme="minorHAnsi"/>
          <w:sz w:val="24"/>
          <w:szCs w:val="24"/>
        </w:rPr>
        <w:t xml:space="preserve"> or social </w:t>
      </w:r>
      <w:r w:rsidR="00D21282" w:rsidRPr="00B90105">
        <w:rPr>
          <w:rFonts w:cstheme="minorHAnsi"/>
          <w:sz w:val="24"/>
          <w:szCs w:val="24"/>
        </w:rPr>
        <w:t>work</w:t>
      </w:r>
      <w:r w:rsidRPr="00B90105">
        <w:rPr>
          <w:rFonts w:cstheme="minorHAnsi"/>
          <w:sz w:val="24"/>
          <w:szCs w:val="24"/>
        </w:rPr>
        <w:t xml:space="preserve">. Yet, there is crossover between these </w:t>
      </w:r>
      <w:r w:rsidR="007E49B8" w:rsidRPr="00B90105">
        <w:rPr>
          <w:rFonts w:cstheme="minorHAnsi"/>
          <w:sz w:val="24"/>
          <w:szCs w:val="24"/>
        </w:rPr>
        <w:t>and health</w:t>
      </w:r>
      <w:r w:rsidR="00236375" w:rsidRPr="00B90105">
        <w:rPr>
          <w:rFonts w:cstheme="minorHAnsi"/>
          <w:sz w:val="24"/>
          <w:szCs w:val="24"/>
        </w:rPr>
        <w:t>,</w:t>
      </w:r>
      <w:r w:rsidR="007E49B8" w:rsidRPr="00B90105">
        <w:rPr>
          <w:rFonts w:cstheme="minorHAnsi"/>
          <w:sz w:val="24"/>
          <w:szCs w:val="24"/>
        </w:rPr>
        <w:t xml:space="preserve"> </w:t>
      </w:r>
      <w:r w:rsidRPr="00B90105">
        <w:rPr>
          <w:rFonts w:cstheme="minorHAnsi"/>
          <w:sz w:val="24"/>
          <w:szCs w:val="24"/>
        </w:rPr>
        <w:t>concern</w:t>
      </w:r>
      <w:r w:rsidR="005953D4">
        <w:rPr>
          <w:rFonts w:cstheme="minorHAnsi"/>
          <w:sz w:val="24"/>
          <w:szCs w:val="24"/>
        </w:rPr>
        <w:t>ing</w:t>
      </w:r>
      <w:r w:rsidRPr="00B90105">
        <w:rPr>
          <w:rFonts w:cstheme="minorHAnsi"/>
          <w:sz w:val="24"/>
          <w:szCs w:val="24"/>
        </w:rPr>
        <w:t xml:space="preserve"> the </w:t>
      </w:r>
      <w:r w:rsidR="00CE2101" w:rsidRPr="00B90105">
        <w:rPr>
          <w:rFonts w:cstheme="minorHAnsi"/>
          <w:sz w:val="24"/>
          <w:szCs w:val="24"/>
        </w:rPr>
        <w:t xml:space="preserve">wellbeing </w:t>
      </w:r>
      <w:r w:rsidRPr="00B90105">
        <w:rPr>
          <w:rFonts w:cstheme="minorHAnsi"/>
          <w:sz w:val="24"/>
          <w:szCs w:val="24"/>
        </w:rPr>
        <w:t>of individuals</w:t>
      </w:r>
      <w:r w:rsidR="00CE2101" w:rsidRPr="00B90105">
        <w:rPr>
          <w:rFonts w:cstheme="minorHAnsi"/>
          <w:sz w:val="24"/>
          <w:szCs w:val="24"/>
        </w:rPr>
        <w:t xml:space="preserve"> who access a range of human service organisations (social welfare)</w:t>
      </w:r>
      <w:r w:rsidRPr="00B90105">
        <w:rPr>
          <w:rFonts w:cstheme="minorHAnsi"/>
          <w:sz w:val="24"/>
          <w:szCs w:val="24"/>
        </w:rPr>
        <w:t xml:space="preserve">. </w:t>
      </w:r>
      <w:r w:rsidR="00D05E91" w:rsidRPr="00B90105">
        <w:rPr>
          <w:rFonts w:cstheme="minorHAnsi"/>
          <w:sz w:val="24"/>
          <w:szCs w:val="24"/>
        </w:rPr>
        <w:t>The author of this paper is a qualified social work</w:t>
      </w:r>
      <w:r w:rsidR="005953D4">
        <w:rPr>
          <w:rFonts w:cstheme="minorHAnsi"/>
          <w:sz w:val="24"/>
          <w:szCs w:val="24"/>
        </w:rPr>
        <w:t>er</w:t>
      </w:r>
      <w:r w:rsidR="00D05E91" w:rsidRPr="00B90105">
        <w:rPr>
          <w:rFonts w:cstheme="minorHAnsi"/>
          <w:sz w:val="24"/>
          <w:szCs w:val="24"/>
        </w:rPr>
        <w:t xml:space="preserve"> and positions herself as a practitioner</w:t>
      </w:r>
      <w:r w:rsidR="000B30F4">
        <w:rPr>
          <w:rFonts w:cstheme="minorHAnsi"/>
          <w:sz w:val="24"/>
          <w:szCs w:val="24"/>
        </w:rPr>
        <w:t xml:space="preserve"> </w:t>
      </w:r>
      <w:r w:rsidR="00D05E91" w:rsidRPr="00B90105">
        <w:rPr>
          <w:rFonts w:cstheme="minorHAnsi"/>
          <w:sz w:val="24"/>
          <w:szCs w:val="24"/>
        </w:rPr>
        <w:t xml:space="preserve">researcher </w:t>
      </w:r>
      <w:r w:rsidR="00503833" w:rsidRPr="00B90105">
        <w:rPr>
          <w:rFonts w:cstheme="minorHAnsi"/>
          <w:sz w:val="24"/>
          <w:szCs w:val="24"/>
        </w:rPr>
        <w:t>w</w:t>
      </w:r>
      <w:r w:rsidR="00503833">
        <w:rPr>
          <w:rFonts w:cstheme="minorHAnsi"/>
          <w:sz w:val="24"/>
          <w:szCs w:val="24"/>
        </w:rPr>
        <w:t>ith</w:t>
      </w:r>
      <w:r w:rsidR="00503833" w:rsidRPr="00B90105">
        <w:rPr>
          <w:rFonts w:cstheme="minorHAnsi"/>
          <w:sz w:val="24"/>
          <w:szCs w:val="24"/>
        </w:rPr>
        <w:t xml:space="preserve"> </w:t>
      </w:r>
      <w:r w:rsidR="00D05E91" w:rsidRPr="00B90105">
        <w:rPr>
          <w:rFonts w:cstheme="minorHAnsi"/>
          <w:sz w:val="24"/>
          <w:szCs w:val="24"/>
        </w:rPr>
        <w:t xml:space="preserve">expertise in teaching </w:t>
      </w:r>
      <w:r w:rsidR="00503833" w:rsidRPr="00B90105">
        <w:rPr>
          <w:rFonts w:cstheme="minorHAnsi"/>
          <w:sz w:val="24"/>
          <w:szCs w:val="24"/>
        </w:rPr>
        <w:t>research</w:t>
      </w:r>
      <w:r w:rsidR="00503833">
        <w:rPr>
          <w:rFonts w:cstheme="minorHAnsi"/>
          <w:sz w:val="24"/>
          <w:szCs w:val="24"/>
        </w:rPr>
        <w:t>-</w:t>
      </w:r>
      <w:r w:rsidR="00D05E91" w:rsidRPr="00B90105">
        <w:rPr>
          <w:rFonts w:cstheme="minorHAnsi"/>
          <w:sz w:val="24"/>
          <w:szCs w:val="24"/>
        </w:rPr>
        <w:t xml:space="preserve">mindedness to practitioners. </w:t>
      </w:r>
      <w:r w:rsidR="00CE2101" w:rsidRPr="00B90105">
        <w:rPr>
          <w:rFonts w:cstheme="minorHAnsi"/>
          <w:sz w:val="24"/>
          <w:szCs w:val="24"/>
        </w:rPr>
        <w:t xml:space="preserve">Whilst not a health professional, </w:t>
      </w:r>
      <w:r w:rsidR="00503833">
        <w:rPr>
          <w:rFonts w:cstheme="minorHAnsi"/>
          <w:sz w:val="24"/>
          <w:szCs w:val="24"/>
        </w:rPr>
        <w:t>she</w:t>
      </w:r>
      <w:r w:rsidR="00453557" w:rsidRPr="00B90105">
        <w:rPr>
          <w:rFonts w:cstheme="minorHAnsi"/>
          <w:sz w:val="24"/>
          <w:szCs w:val="24"/>
        </w:rPr>
        <w:t xml:space="preserve"> was </w:t>
      </w:r>
      <w:r w:rsidRPr="00B90105">
        <w:rPr>
          <w:rFonts w:cstheme="minorHAnsi"/>
          <w:sz w:val="24"/>
          <w:szCs w:val="24"/>
        </w:rPr>
        <w:t xml:space="preserve">introduced to </w:t>
      </w:r>
      <w:r w:rsidR="003410A3" w:rsidRPr="00B90105">
        <w:rPr>
          <w:rFonts w:cstheme="minorHAnsi"/>
          <w:sz w:val="24"/>
          <w:szCs w:val="24"/>
        </w:rPr>
        <w:t xml:space="preserve">Practice Development </w:t>
      </w:r>
      <w:r w:rsidR="00453557" w:rsidRPr="00B90105">
        <w:rPr>
          <w:rFonts w:cstheme="minorHAnsi"/>
          <w:sz w:val="24"/>
          <w:szCs w:val="24"/>
        </w:rPr>
        <w:t xml:space="preserve">by a nursing colleague in a </w:t>
      </w:r>
      <w:r w:rsidR="005661B8" w:rsidRPr="00B90105">
        <w:rPr>
          <w:rFonts w:cstheme="minorHAnsi"/>
          <w:sz w:val="24"/>
          <w:szCs w:val="24"/>
        </w:rPr>
        <w:t>m</w:t>
      </w:r>
      <w:r w:rsidR="00453557" w:rsidRPr="00B90105">
        <w:rPr>
          <w:rFonts w:cstheme="minorHAnsi"/>
          <w:sz w:val="24"/>
          <w:szCs w:val="24"/>
        </w:rPr>
        <w:t xml:space="preserve">ulti-disciplinary </w:t>
      </w:r>
      <w:r w:rsidR="00296562">
        <w:rPr>
          <w:rFonts w:cstheme="minorHAnsi"/>
          <w:sz w:val="24"/>
          <w:szCs w:val="24"/>
        </w:rPr>
        <w:t xml:space="preserve">university </w:t>
      </w:r>
      <w:r w:rsidR="00453557" w:rsidRPr="00B90105">
        <w:rPr>
          <w:rFonts w:cstheme="minorHAnsi"/>
          <w:sz w:val="24"/>
          <w:szCs w:val="24"/>
        </w:rPr>
        <w:t>teaching team. I</w:t>
      </w:r>
      <w:r w:rsidR="00CE2101" w:rsidRPr="00B90105">
        <w:rPr>
          <w:rFonts w:cstheme="minorHAnsi"/>
          <w:sz w:val="24"/>
          <w:szCs w:val="24"/>
        </w:rPr>
        <w:t xml:space="preserve">n developing her </w:t>
      </w:r>
      <w:r w:rsidR="003410A3" w:rsidRPr="00B90105">
        <w:rPr>
          <w:rFonts w:cstheme="minorHAnsi"/>
          <w:sz w:val="24"/>
          <w:szCs w:val="24"/>
        </w:rPr>
        <w:t>Practice Development</w:t>
      </w:r>
      <w:r w:rsidR="00503833">
        <w:rPr>
          <w:rFonts w:cstheme="minorHAnsi"/>
          <w:sz w:val="24"/>
          <w:szCs w:val="24"/>
        </w:rPr>
        <w:t xml:space="preserve"> knowledge</w:t>
      </w:r>
      <w:r w:rsidR="00CE2101" w:rsidRPr="00B90105">
        <w:rPr>
          <w:rFonts w:cstheme="minorHAnsi"/>
          <w:sz w:val="24"/>
          <w:szCs w:val="24"/>
        </w:rPr>
        <w:t>,</w:t>
      </w:r>
      <w:r w:rsidRPr="00B90105">
        <w:rPr>
          <w:rFonts w:cstheme="minorHAnsi"/>
          <w:sz w:val="24"/>
          <w:szCs w:val="24"/>
        </w:rPr>
        <w:t xml:space="preserve"> i</w:t>
      </w:r>
      <w:r w:rsidR="00FA1767" w:rsidRPr="00B90105">
        <w:rPr>
          <w:rFonts w:cstheme="minorHAnsi"/>
          <w:sz w:val="24"/>
          <w:szCs w:val="24"/>
        </w:rPr>
        <w:t>t i</w:t>
      </w:r>
      <w:r w:rsidRPr="00B90105">
        <w:rPr>
          <w:rFonts w:cstheme="minorHAnsi"/>
          <w:sz w:val="24"/>
          <w:szCs w:val="24"/>
        </w:rPr>
        <w:t xml:space="preserve">s </w:t>
      </w:r>
      <w:r w:rsidR="00503833">
        <w:rPr>
          <w:rFonts w:cstheme="minorHAnsi"/>
          <w:sz w:val="24"/>
          <w:szCs w:val="24"/>
        </w:rPr>
        <w:t>this author’s</w:t>
      </w:r>
      <w:r w:rsidR="00503833" w:rsidRPr="00B90105">
        <w:rPr>
          <w:rFonts w:cstheme="minorHAnsi"/>
          <w:sz w:val="24"/>
          <w:szCs w:val="24"/>
        </w:rPr>
        <w:t xml:space="preserve"> </w:t>
      </w:r>
      <w:r w:rsidRPr="00B90105">
        <w:rPr>
          <w:rFonts w:cstheme="minorHAnsi"/>
          <w:sz w:val="24"/>
          <w:szCs w:val="24"/>
        </w:rPr>
        <w:t xml:space="preserve">contention that </w:t>
      </w:r>
      <w:r w:rsidR="00CE2101" w:rsidRPr="00B90105">
        <w:rPr>
          <w:rFonts w:cstheme="minorHAnsi"/>
          <w:sz w:val="24"/>
          <w:szCs w:val="24"/>
        </w:rPr>
        <w:t xml:space="preserve">this, </w:t>
      </w:r>
      <w:r w:rsidR="005661B8" w:rsidRPr="00B90105">
        <w:rPr>
          <w:rFonts w:cstheme="minorHAnsi"/>
          <w:sz w:val="24"/>
          <w:szCs w:val="24"/>
        </w:rPr>
        <w:t>an</w:t>
      </w:r>
      <w:r w:rsidR="00CE2101" w:rsidRPr="00B90105">
        <w:rPr>
          <w:rFonts w:cstheme="minorHAnsi"/>
          <w:sz w:val="24"/>
          <w:szCs w:val="24"/>
        </w:rPr>
        <w:t>d</w:t>
      </w:r>
      <w:r w:rsidR="005661B8" w:rsidRPr="00B90105">
        <w:rPr>
          <w:rFonts w:cstheme="minorHAnsi"/>
          <w:sz w:val="24"/>
          <w:szCs w:val="24"/>
        </w:rPr>
        <w:t xml:space="preserve"> in particular </w:t>
      </w:r>
      <w:r w:rsidR="007902DB" w:rsidRPr="00B90105">
        <w:rPr>
          <w:rFonts w:cstheme="minorHAnsi"/>
          <w:sz w:val="24"/>
          <w:szCs w:val="24"/>
        </w:rPr>
        <w:t xml:space="preserve">the Critical Social Sciences framework of </w:t>
      </w:r>
      <w:r w:rsidR="005661B8" w:rsidRPr="00B90105">
        <w:rPr>
          <w:rFonts w:cstheme="minorHAnsi"/>
          <w:sz w:val="24"/>
          <w:szCs w:val="24"/>
        </w:rPr>
        <w:t>Emancipatory Practice Development</w:t>
      </w:r>
      <w:r w:rsidR="00724FC8">
        <w:rPr>
          <w:rFonts w:cstheme="minorHAnsi"/>
          <w:sz w:val="24"/>
          <w:szCs w:val="24"/>
        </w:rPr>
        <w:t xml:space="preserve"> (EPD)</w:t>
      </w:r>
      <w:r w:rsidR="00EF0DC5" w:rsidRPr="00B90105">
        <w:rPr>
          <w:rFonts w:cstheme="minorHAnsi"/>
          <w:sz w:val="24"/>
          <w:szCs w:val="24"/>
        </w:rPr>
        <w:t>,</w:t>
      </w:r>
      <w:r w:rsidR="005661B8" w:rsidRPr="00B90105">
        <w:rPr>
          <w:rFonts w:cstheme="minorHAnsi"/>
          <w:sz w:val="24"/>
          <w:szCs w:val="24"/>
        </w:rPr>
        <w:t xml:space="preserve"> </w:t>
      </w:r>
      <w:r w:rsidRPr="00B90105">
        <w:rPr>
          <w:rFonts w:cstheme="minorHAnsi"/>
          <w:sz w:val="24"/>
          <w:szCs w:val="24"/>
        </w:rPr>
        <w:t>can and should be used in all Applied Social Science disciplines to facilitate a holistic approach to service evaluation</w:t>
      </w:r>
      <w:r w:rsidR="00CE2101" w:rsidRPr="00B90105">
        <w:rPr>
          <w:rFonts w:cstheme="minorHAnsi"/>
          <w:sz w:val="24"/>
          <w:szCs w:val="24"/>
        </w:rPr>
        <w:t xml:space="preserve">. </w:t>
      </w:r>
      <w:r w:rsidR="00FA1767" w:rsidRPr="00B90105">
        <w:rPr>
          <w:rFonts w:cstheme="minorHAnsi"/>
          <w:sz w:val="24"/>
          <w:szCs w:val="24"/>
        </w:rPr>
        <w:t>People</w:t>
      </w:r>
      <w:r w:rsidR="00CE2101" w:rsidRPr="00B90105">
        <w:rPr>
          <w:rFonts w:cstheme="minorHAnsi"/>
          <w:sz w:val="24"/>
          <w:szCs w:val="24"/>
        </w:rPr>
        <w:t xml:space="preserve"> accessing </w:t>
      </w:r>
      <w:r w:rsidR="00FA1767" w:rsidRPr="00B90105">
        <w:rPr>
          <w:rFonts w:cstheme="minorHAnsi"/>
          <w:sz w:val="24"/>
          <w:szCs w:val="24"/>
        </w:rPr>
        <w:t xml:space="preserve">social </w:t>
      </w:r>
      <w:r w:rsidR="00CE2101" w:rsidRPr="00B90105">
        <w:rPr>
          <w:rFonts w:cstheme="minorHAnsi"/>
          <w:sz w:val="24"/>
          <w:szCs w:val="24"/>
        </w:rPr>
        <w:t xml:space="preserve">welfare services </w:t>
      </w:r>
      <w:r w:rsidRPr="00B90105">
        <w:rPr>
          <w:rFonts w:cstheme="minorHAnsi"/>
          <w:sz w:val="24"/>
          <w:szCs w:val="24"/>
        </w:rPr>
        <w:t xml:space="preserve">are interconnected </w:t>
      </w:r>
      <w:r w:rsidR="00403B88">
        <w:rPr>
          <w:rFonts w:cstheme="minorHAnsi"/>
          <w:sz w:val="24"/>
          <w:szCs w:val="24"/>
        </w:rPr>
        <w:t>through</w:t>
      </w:r>
      <w:r w:rsidRPr="00B90105">
        <w:rPr>
          <w:rFonts w:cstheme="minorHAnsi"/>
          <w:sz w:val="24"/>
          <w:szCs w:val="24"/>
        </w:rPr>
        <w:t xml:space="preserve"> service</w:t>
      </w:r>
      <w:r w:rsidR="00CE2101" w:rsidRPr="00B90105">
        <w:rPr>
          <w:rFonts w:cstheme="minorHAnsi"/>
          <w:sz w:val="24"/>
          <w:szCs w:val="24"/>
        </w:rPr>
        <w:t xml:space="preserve"> provision </w:t>
      </w:r>
      <w:r w:rsidR="00D05E91" w:rsidRPr="00B90105">
        <w:rPr>
          <w:rFonts w:cstheme="minorHAnsi"/>
          <w:sz w:val="24"/>
          <w:szCs w:val="24"/>
        </w:rPr>
        <w:t>across health, social care and criminal justice</w:t>
      </w:r>
      <w:r w:rsidR="000577F7" w:rsidRPr="00B90105">
        <w:rPr>
          <w:rFonts w:cstheme="minorHAnsi"/>
          <w:sz w:val="24"/>
          <w:szCs w:val="24"/>
        </w:rPr>
        <w:t>,</w:t>
      </w:r>
      <w:r w:rsidR="00D05E91" w:rsidRPr="00B90105">
        <w:rPr>
          <w:rFonts w:cstheme="minorHAnsi"/>
          <w:sz w:val="24"/>
          <w:szCs w:val="24"/>
        </w:rPr>
        <w:t xml:space="preserve"> for example, </w:t>
      </w:r>
      <w:r w:rsidR="00CE2101" w:rsidRPr="00B90105">
        <w:rPr>
          <w:rFonts w:cstheme="minorHAnsi"/>
          <w:sz w:val="24"/>
          <w:szCs w:val="24"/>
        </w:rPr>
        <w:t>so to enable further expansion of holistic</w:t>
      </w:r>
      <w:r w:rsidR="00403B88">
        <w:rPr>
          <w:rFonts w:cstheme="minorHAnsi"/>
          <w:sz w:val="24"/>
          <w:szCs w:val="24"/>
        </w:rPr>
        <w:t>,</w:t>
      </w:r>
      <w:r w:rsidR="00CE2101" w:rsidRPr="00B90105">
        <w:rPr>
          <w:rFonts w:cstheme="minorHAnsi"/>
          <w:sz w:val="24"/>
          <w:szCs w:val="24"/>
        </w:rPr>
        <w:t xml:space="preserve"> </w:t>
      </w:r>
      <w:r w:rsidR="009E79B5" w:rsidRPr="00B90105">
        <w:rPr>
          <w:rFonts w:cstheme="minorHAnsi"/>
          <w:sz w:val="24"/>
          <w:szCs w:val="24"/>
        </w:rPr>
        <w:t>person-centred services</w:t>
      </w:r>
      <w:r w:rsidR="007902DB" w:rsidRPr="00B90105">
        <w:rPr>
          <w:rFonts w:cstheme="minorHAnsi"/>
          <w:sz w:val="24"/>
          <w:szCs w:val="24"/>
        </w:rPr>
        <w:t xml:space="preserve"> in service evaluation</w:t>
      </w:r>
      <w:r w:rsidR="00D05E91" w:rsidRPr="00B90105">
        <w:rPr>
          <w:rFonts w:cstheme="minorHAnsi"/>
          <w:sz w:val="24"/>
          <w:szCs w:val="24"/>
        </w:rPr>
        <w:t xml:space="preserve">, </w:t>
      </w:r>
      <w:r w:rsidR="00724FC8">
        <w:rPr>
          <w:rFonts w:cstheme="minorHAnsi"/>
          <w:sz w:val="24"/>
          <w:szCs w:val="24"/>
        </w:rPr>
        <w:t>EPD</w:t>
      </w:r>
      <w:r w:rsidR="003410A3" w:rsidRPr="00B90105">
        <w:rPr>
          <w:rFonts w:cstheme="minorHAnsi"/>
          <w:sz w:val="24"/>
          <w:szCs w:val="24"/>
        </w:rPr>
        <w:t xml:space="preserve"> </w:t>
      </w:r>
      <w:r w:rsidR="00CE2101" w:rsidRPr="00B90105">
        <w:rPr>
          <w:rFonts w:cstheme="minorHAnsi"/>
          <w:sz w:val="24"/>
          <w:szCs w:val="24"/>
        </w:rPr>
        <w:t xml:space="preserve">enables professionals across </w:t>
      </w:r>
      <w:r w:rsidR="00503833">
        <w:rPr>
          <w:rFonts w:cstheme="minorHAnsi"/>
          <w:sz w:val="24"/>
          <w:szCs w:val="24"/>
        </w:rPr>
        <w:t>this</w:t>
      </w:r>
      <w:r w:rsidR="00503833" w:rsidRPr="00B90105">
        <w:rPr>
          <w:rFonts w:cstheme="minorHAnsi"/>
          <w:sz w:val="24"/>
          <w:szCs w:val="24"/>
        </w:rPr>
        <w:t xml:space="preserve"> </w:t>
      </w:r>
      <w:r w:rsidR="00CE2101" w:rsidRPr="00B90105">
        <w:rPr>
          <w:rFonts w:cstheme="minorHAnsi"/>
          <w:sz w:val="24"/>
          <w:szCs w:val="24"/>
        </w:rPr>
        <w:t xml:space="preserve">variety of disciplines and agencies to </w:t>
      </w:r>
      <w:r w:rsidR="00CE2101" w:rsidRPr="00B90105">
        <w:rPr>
          <w:rFonts w:cstheme="minorHAnsi"/>
          <w:i/>
          <w:iCs/>
          <w:sz w:val="24"/>
          <w:szCs w:val="24"/>
        </w:rPr>
        <w:t>speak the same language</w:t>
      </w:r>
      <w:r w:rsidR="00CE2101" w:rsidRPr="00B90105">
        <w:rPr>
          <w:rFonts w:cstheme="minorHAnsi"/>
          <w:sz w:val="24"/>
          <w:szCs w:val="24"/>
        </w:rPr>
        <w:t>.</w:t>
      </w:r>
    </w:p>
    <w:p w14:paraId="00CF537B" w14:textId="01BD1C87" w:rsidR="00D21282" w:rsidRPr="00B90105" w:rsidRDefault="00D05E91" w:rsidP="001D7571">
      <w:pPr>
        <w:spacing w:after="120" w:line="360" w:lineRule="auto"/>
        <w:rPr>
          <w:rFonts w:cstheme="minorHAnsi"/>
          <w:sz w:val="24"/>
          <w:szCs w:val="24"/>
        </w:rPr>
      </w:pPr>
      <w:r w:rsidRPr="00B90105">
        <w:rPr>
          <w:rFonts w:cstheme="minorHAnsi"/>
          <w:sz w:val="24"/>
          <w:szCs w:val="24"/>
        </w:rPr>
        <w:t>A worked example is presented appl</w:t>
      </w:r>
      <w:r w:rsidR="00503833">
        <w:rPr>
          <w:rFonts w:cstheme="minorHAnsi"/>
          <w:sz w:val="24"/>
          <w:szCs w:val="24"/>
        </w:rPr>
        <w:t>ying</w:t>
      </w:r>
      <w:r w:rsidRPr="00B90105">
        <w:rPr>
          <w:rFonts w:cstheme="minorHAnsi"/>
          <w:sz w:val="24"/>
          <w:szCs w:val="24"/>
        </w:rPr>
        <w:t xml:space="preserve"> </w:t>
      </w:r>
      <w:r w:rsidR="00724FC8">
        <w:rPr>
          <w:rFonts w:cstheme="minorHAnsi"/>
          <w:sz w:val="24"/>
          <w:szCs w:val="24"/>
        </w:rPr>
        <w:t>EPD</w:t>
      </w:r>
      <w:r w:rsidR="003410A3" w:rsidRPr="00B90105">
        <w:rPr>
          <w:rFonts w:cstheme="minorHAnsi"/>
          <w:sz w:val="24"/>
          <w:szCs w:val="24"/>
        </w:rPr>
        <w:t xml:space="preserve"> </w:t>
      </w:r>
      <w:r w:rsidRPr="00B90105">
        <w:rPr>
          <w:rFonts w:cstheme="minorHAnsi"/>
          <w:sz w:val="24"/>
          <w:szCs w:val="24"/>
        </w:rPr>
        <w:t xml:space="preserve">principles to the evaluation of service provision </w:t>
      </w:r>
      <w:r w:rsidR="00236375" w:rsidRPr="00B90105">
        <w:rPr>
          <w:rFonts w:cstheme="minorHAnsi"/>
          <w:sz w:val="24"/>
          <w:szCs w:val="24"/>
        </w:rPr>
        <w:t xml:space="preserve">for families </w:t>
      </w:r>
      <w:r w:rsidRPr="00B90105">
        <w:rPr>
          <w:rFonts w:cstheme="minorHAnsi"/>
          <w:sz w:val="24"/>
          <w:szCs w:val="24"/>
        </w:rPr>
        <w:t>in a North</w:t>
      </w:r>
      <w:r w:rsidR="00D06218">
        <w:rPr>
          <w:rFonts w:cstheme="minorHAnsi"/>
          <w:sz w:val="24"/>
          <w:szCs w:val="24"/>
        </w:rPr>
        <w:t>-</w:t>
      </w:r>
      <w:r w:rsidRPr="00B90105">
        <w:rPr>
          <w:rFonts w:cstheme="minorHAnsi"/>
          <w:sz w:val="24"/>
          <w:szCs w:val="24"/>
        </w:rPr>
        <w:t xml:space="preserve">East Community </w:t>
      </w:r>
      <w:r w:rsidR="00503833">
        <w:rPr>
          <w:rFonts w:cstheme="minorHAnsi"/>
          <w:sz w:val="24"/>
          <w:szCs w:val="24"/>
        </w:rPr>
        <w:t>with</w:t>
      </w:r>
      <w:r w:rsidRPr="00B90105">
        <w:rPr>
          <w:rFonts w:cstheme="minorHAnsi"/>
          <w:sz w:val="24"/>
          <w:szCs w:val="24"/>
        </w:rPr>
        <w:t xml:space="preserve"> </w:t>
      </w:r>
      <w:r w:rsidR="000B30F4">
        <w:rPr>
          <w:rFonts w:cstheme="minorHAnsi"/>
          <w:sz w:val="24"/>
          <w:szCs w:val="24"/>
        </w:rPr>
        <w:t xml:space="preserve">significant </w:t>
      </w:r>
      <w:r w:rsidRPr="00B90105">
        <w:rPr>
          <w:rFonts w:cstheme="minorHAnsi"/>
          <w:sz w:val="24"/>
          <w:szCs w:val="24"/>
        </w:rPr>
        <w:t xml:space="preserve">deprivation </w:t>
      </w:r>
      <w:r w:rsidR="007E49B8" w:rsidRPr="00B90105">
        <w:rPr>
          <w:rFonts w:cstheme="minorHAnsi"/>
          <w:sz w:val="24"/>
          <w:szCs w:val="24"/>
        </w:rPr>
        <w:t>and relational child poverty</w:t>
      </w:r>
      <w:r w:rsidR="000B30F4">
        <w:rPr>
          <w:rFonts w:cstheme="minorHAnsi"/>
          <w:sz w:val="24"/>
          <w:szCs w:val="24"/>
        </w:rPr>
        <w:t>.</w:t>
      </w:r>
      <w:r w:rsidR="007E49B8" w:rsidRPr="00B90105">
        <w:rPr>
          <w:rFonts w:cstheme="minorHAnsi"/>
          <w:sz w:val="24"/>
          <w:szCs w:val="24"/>
        </w:rPr>
        <w:t xml:space="preserve"> </w:t>
      </w:r>
      <w:r w:rsidR="000B30F4">
        <w:rPr>
          <w:rFonts w:cstheme="minorHAnsi"/>
          <w:sz w:val="24"/>
          <w:szCs w:val="24"/>
        </w:rPr>
        <w:t>Additionally</w:t>
      </w:r>
      <w:r w:rsidR="005B5AC7">
        <w:rPr>
          <w:rFonts w:cstheme="minorHAnsi"/>
          <w:sz w:val="24"/>
          <w:szCs w:val="24"/>
        </w:rPr>
        <w:t>,</w:t>
      </w:r>
      <w:r w:rsidR="000B30F4">
        <w:rPr>
          <w:rFonts w:cstheme="minorHAnsi"/>
          <w:sz w:val="24"/>
          <w:szCs w:val="24"/>
        </w:rPr>
        <w:t xml:space="preserve">  </w:t>
      </w:r>
      <w:r w:rsidRPr="00B90105">
        <w:rPr>
          <w:rFonts w:cstheme="minorHAnsi"/>
          <w:sz w:val="24"/>
          <w:szCs w:val="24"/>
        </w:rPr>
        <w:t xml:space="preserve">an apparent disconnect </w:t>
      </w:r>
      <w:r w:rsidR="005B5AC7">
        <w:rPr>
          <w:rFonts w:cstheme="minorHAnsi"/>
          <w:sz w:val="24"/>
          <w:szCs w:val="24"/>
        </w:rPr>
        <w:t xml:space="preserve">exists </w:t>
      </w:r>
      <w:r w:rsidRPr="00B90105">
        <w:rPr>
          <w:rFonts w:cstheme="minorHAnsi"/>
          <w:sz w:val="24"/>
          <w:szCs w:val="24"/>
        </w:rPr>
        <w:t>between service provision and community members</w:t>
      </w:r>
      <w:r w:rsidR="005B5AC7">
        <w:rPr>
          <w:rFonts w:cstheme="minorHAnsi"/>
          <w:sz w:val="24"/>
          <w:szCs w:val="24"/>
        </w:rPr>
        <w:t>’ needs</w:t>
      </w:r>
      <w:r w:rsidRPr="00B90105">
        <w:rPr>
          <w:rFonts w:cstheme="minorHAnsi"/>
          <w:sz w:val="24"/>
          <w:szCs w:val="24"/>
        </w:rPr>
        <w:t>.</w:t>
      </w:r>
      <w:r w:rsidR="00236375" w:rsidRPr="00B90105">
        <w:rPr>
          <w:rFonts w:cstheme="minorHAnsi"/>
          <w:sz w:val="24"/>
          <w:szCs w:val="24"/>
        </w:rPr>
        <w:t xml:space="preserve"> </w:t>
      </w:r>
      <w:r w:rsidR="00532E44" w:rsidRPr="00B90105">
        <w:rPr>
          <w:rFonts w:cstheme="minorHAnsi"/>
          <w:sz w:val="24"/>
          <w:szCs w:val="24"/>
        </w:rPr>
        <w:t xml:space="preserve">The author argues that </w:t>
      </w:r>
      <w:r w:rsidR="007902DB" w:rsidRPr="00B90105">
        <w:rPr>
          <w:rFonts w:cstheme="minorHAnsi"/>
          <w:sz w:val="24"/>
          <w:szCs w:val="24"/>
        </w:rPr>
        <w:t>practitioner development (Manley et al.</w:t>
      </w:r>
      <w:r w:rsidR="00AF0CFE">
        <w:rPr>
          <w:rFonts w:cstheme="minorHAnsi"/>
          <w:sz w:val="24"/>
          <w:szCs w:val="24"/>
        </w:rPr>
        <w:t>,</w:t>
      </w:r>
      <w:r w:rsidR="007902DB" w:rsidRPr="00B90105">
        <w:rPr>
          <w:rFonts w:cstheme="minorHAnsi"/>
          <w:sz w:val="24"/>
          <w:szCs w:val="24"/>
        </w:rPr>
        <w:t xml:space="preserve"> 200</w:t>
      </w:r>
      <w:r w:rsidR="001D7571">
        <w:rPr>
          <w:rFonts w:cstheme="minorHAnsi"/>
          <w:sz w:val="24"/>
          <w:szCs w:val="24"/>
        </w:rPr>
        <w:t>8</w:t>
      </w:r>
      <w:r w:rsidR="007902DB" w:rsidRPr="00B90105">
        <w:rPr>
          <w:rFonts w:cstheme="minorHAnsi"/>
          <w:sz w:val="24"/>
          <w:szCs w:val="24"/>
        </w:rPr>
        <w:t xml:space="preserve">) is crucial </w:t>
      </w:r>
      <w:r w:rsidR="00532E44" w:rsidRPr="00B90105">
        <w:rPr>
          <w:rFonts w:cstheme="minorHAnsi"/>
          <w:sz w:val="24"/>
          <w:szCs w:val="24"/>
        </w:rPr>
        <w:t xml:space="preserve">before </w:t>
      </w:r>
      <w:r w:rsidR="00503833">
        <w:rPr>
          <w:rFonts w:cstheme="minorHAnsi"/>
          <w:sz w:val="24"/>
          <w:szCs w:val="24"/>
        </w:rPr>
        <w:t xml:space="preserve">collecting </w:t>
      </w:r>
      <w:r w:rsidR="00532E44" w:rsidRPr="00B90105">
        <w:rPr>
          <w:rFonts w:cstheme="minorHAnsi"/>
          <w:sz w:val="24"/>
          <w:szCs w:val="24"/>
        </w:rPr>
        <w:t xml:space="preserve">data from </w:t>
      </w:r>
      <w:r w:rsidR="00532E44" w:rsidRPr="000C0370">
        <w:rPr>
          <w:rFonts w:cstheme="minorHAnsi"/>
          <w:b/>
          <w:bCs/>
          <w:sz w:val="24"/>
          <w:szCs w:val="24"/>
        </w:rPr>
        <w:t>any</w:t>
      </w:r>
      <w:r w:rsidR="00532E44" w:rsidRPr="00B90105">
        <w:rPr>
          <w:rFonts w:cstheme="minorHAnsi"/>
          <w:sz w:val="24"/>
          <w:szCs w:val="24"/>
        </w:rPr>
        <w:t xml:space="preserve"> stakeholders</w:t>
      </w:r>
      <w:r w:rsidR="00503833">
        <w:rPr>
          <w:rFonts w:cstheme="minorHAnsi"/>
          <w:sz w:val="24"/>
          <w:szCs w:val="24"/>
        </w:rPr>
        <w:t>,</w:t>
      </w:r>
      <w:r w:rsidR="00077303" w:rsidRPr="00B90105">
        <w:rPr>
          <w:rFonts w:cstheme="minorHAnsi"/>
          <w:sz w:val="24"/>
          <w:szCs w:val="24"/>
        </w:rPr>
        <w:t xml:space="preserve"> as this </w:t>
      </w:r>
      <w:r w:rsidR="00E07B9A">
        <w:rPr>
          <w:rFonts w:cstheme="minorHAnsi"/>
          <w:sz w:val="24"/>
          <w:szCs w:val="24"/>
        </w:rPr>
        <w:t>offers</w:t>
      </w:r>
      <w:r w:rsidR="00077303" w:rsidRPr="00B90105">
        <w:rPr>
          <w:rFonts w:cstheme="minorHAnsi"/>
          <w:sz w:val="24"/>
          <w:szCs w:val="24"/>
        </w:rPr>
        <w:t xml:space="preserve"> the potential for more creative methodological approaches to be applied</w:t>
      </w:r>
      <w:r w:rsidR="007902DB" w:rsidRPr="00B90105">
        <w:rPr>
          <w:rFonts w:cstheme="minorHAnsi"/>
          <w:sz w:val="24"/>
          <w:szCs w:val="24"/>
        </w:rPr>
        <w:t>. Thus,</w:t>
      </w:r>
      <w:r w:rsidR="00532E44" w:rsidRPr="00B90105">
        <w:rPr>
          <w:rFonts w:cstheme="minorHAnsi"/>
          <w:sz w:val="24"/>
          <w:szCs w:val="24"/>
        </w:rPr>
        <w:t xml:space="preserve"> practitioners must first be encouraged to focus </w:t>
      </w:r>
      <w:r w:rsidR="00236375" w:rsidRPr="00B90105">
        <w:rPr>
          <w:rFonts w:cstheme="minorHAnsi"/>
          <w:sz w:val="24"/>
          <w:szCs w:val="24"/>
        </w:rPr>
        <w:t xml:space="preserve">on human flourishing and critical reflection </w:t>
      </w:r>
      <w:r w:rsidR="003C2AEC" w:rsidRPr="00B90105">
        <w:rPr>
          <w:rFonts w:cstheme="minorHAnsi"/>
          <w:sz w:val="24"/>
          <w:szCs w:val="24"/>
        </w:rPr>
        <w:t>through Reflexivity</w:t>
      </w:r>
      <w:r w:rsidR="00E07B9A">
        <w:rPr>
          <w:rFonts w:cstheme="minorHAnsi"/>
          <w:sz w:val="24"/>
          <w:szCs w:val="24"/>
        </w:rPr>
        <w:t xml:space="preserve"> – </w:t>
      </w:r>
      <w:r w:rsidR="00D356E2" w:rsidRPr="00B90105">
        <w:rPr>
          <w:rFonts w:cstheme="minorHAnsi"/>
          <w:sz w:val="24"/>
          <w:szCs w:val="24"/>
        </w:rPr>
        <w:t xml:space="preserve">‘high </w:t>
      </w:r>
      <w:r w:rsidR="00D356E2" w:rsidRPr="00B90105">
        <w:rPr>
          <w:rFonts w:cstheme="minorHAnsi"/>
          <w:sz w:val="24"/>
          <w:szCs w:val="24"/>
        </w:rPr>
        <w:lastRenderedPageBreak/>
        <w:t>challenge with high support’</w:t>
      </w:r>
      <w:r w:rsidR="00F62E9A">
        <w:rPr>
          <w:rFonts w:cstheme="minorHAnsi"/>
          <w:sz w:val="24"/>
          <w:szCs w:val="24"/>
        </w:rPr>
        <w:t xml:space="preserve"> environments</w:t>
      </w:r>
      <w:r w:rsidR="00D356E2" w:rsidRPr="00B90105">
        <w:rPr>
          <w:rFonts w:cstheme="minorHAnsi"/>
          <w:sz w:val="24"/>
          <w:szCs w:val="24"/>
        </w:rPr>
        <w:t xml:space="preserve"> (</w:t>
      </w:r>
      <w:r w:rsidR="00F62E9A">
        <w:rPr>
          <w:rFonts w:cstheme="minorHAnsi"/>
          <w:sz w:val="24"/>
          <w:szCs w:val="24"/>
        </w:rPr>
        <w:t xml:space="preserve">Clarke and Wilson, </w:t>
      </w:r>
      <w:r w:rsidR="00D356E2" w:rsidRPr="00B90105">
        <w:rPr>
          <w:rFonts w:cstheme="minorHAnsi"/>
          <w:sz w:val="24"/>
          <w:szCs w:val="24"/>
        </w:rPr>
        <w:t>200</w:t>
      </w:r>
      <w:r w:rsidR="001D7571">
        <w:rPr>
          <w:rFonts w:cstheme="minorHAnsi"/>
          <w:sz w:val="24"/>
          <w:szCs w:val="24"/>
        </w:rPr>
        <w:t>8</w:t>
      </w:r>
      <w:r w:rsidR="00D356E2" w:rsidRPr="00B90105">
        <w:rPr>
          <w:rFonts w:cstheme="minorHAnsi"/>
          <w:sz w:val="24"/>
          <w:szCs w:val="24"/>
        </w:rPr>
        <w:t>, p</w:t>
      </w:r>
      <w:r w:rsidR="00AF0CFE">
        <w:rPr>
          <w:rFonts w:cstheme="minorHAnsi"/>
          <w:sz w:val="24"/>
          <w:szCs w:val="24"/>
        </w:rPr>
        <w:t> </w:t>
      </w:r>
      <w:r w:rsidR="00D356E2" w:rsidRPr="00B90105">
        <w:rPr>
          <w:rFonts w:cstheme="minorHAnsi"/>
          <w:sz w:val="24"/>
          <w:szCs w:val="24"/>
        </w:rPr>
        <w:t>110)</w:t>
      </w:r>
      <w:r w:rsidR="00532E44" w:rsidRPr="00B90105">
        <w:rPr>
          <w:rFonts w:cstheme="minorHAnsi"/>
          <w:sz w:val="24"/>
          <w:szCs w:val="24"/>
        </w:rPr>
        <w:t>. I</w:t>
      </w:r>
      <w:r w:rsidR="00236375" w:rsidRPr="00B90105">
        <w:rPr>
          <w:rFonts w:cstheme="minorHAnsi"/>
          <w:sz w:val="24"/>
          <w:szCs w:val="24"/>
        </w:rPr>
        <w:t xml:space="preserve">t is posited that </w:t>
      </w:r>
      <w:r w:rsidR="00724FC8">
        <w:rPr>
          <w:rFonts w:cstheme="minorHAnsi"/>
          <w:sz w:val="24"/>
          <w:szCs w:val="24"/>
        </w:rPr>
        <w:t>EPD</w:t>
      </w:r>
      <w:r w:rsidR="003410A3" w:rsidRPr="00B90105">
        <w:rPr>
          <w:rFonts w:cstheme="minorHAnsi"/>
          <w:sz w:val="24"/>
          <w:szCs w:val="24"/>
        </w:rPr>
        <w:t xml:space="preserve"> </w:t>
      </w:r>
      <w:r w:rsidR="00532E44" w:rsidRPr="00B90105">
        <w:rPr>
          <w:rFonts w:cstheme="minorHAnsi"/>
          <w:sz w:val="24"/>
          <w:szCs w:val="24"/>
        </w:rPr>
        <w:t xml:space="preserve">emphasises the disconnect between </w:t>
      </w:r>
      <w:r w:rsidR="00E07B9A" w:rsidRPr="00B90105">
        <w:rPr>
          <w:rFonts w:cstheme="minorHAnsi"/>
          <w:sz w:val="24"/>
          <w:szCs w:val="24"/>
        </w:rPr>
        <w:t>person</w:t>
      </w:r>
      <w:r w:rsidR="00E07B9A">
        <w:rPr>
          <w:rFonts w:cstheme="minorHAnsi"/>
          <w:sz w:val="24"/>
          <w:szCs w:val="24"/>
        </w:rPr>
        <w:t>-</w:t>
      </w:r>
      <w:r w:rsidR="00532E44" w:rsidRPr="00B90105">
        <w:rPr>
          <w:rFonts w:cstheme="minorHAnsi"/>
          <w:sz w:val="24"/>
          <w:szCs w:val="24"/>
        </w:rPr>
        <w:t xml:space="preserve">centred policy and practice, </w:t>
      </w:r>
      <w:r w:rsidR="00E07B9A">
        <w:rPr>
          <w:rFonts w:cstheme="minorHAnsi"/>
          <w:sz w:val="24"/>
          <w:szCs w:val="24"/>
        </w:rPr>
        <w:t xml:space="preserve">so </w:t>
      </w:r>
      <w:r w:rsidR="00236375" w:rsidRPr="00B90105">
        <w:rPr>
          <w:rFonts w:cstheme="minorHAnsi"/>
          <w:sz w:val="24"/>
          <w:szCs w:val="24"/>
        </w:rPr>
        <w:t xml:space="preserve">practitioners </w:t>
      </w:r>
      <w:r w:rsidR="00532E44" w:rsidRPr="00B90105">
        <w:rPr>
          <w:rFonts w:cstheme="minorHAnsi"/>
          <w:sz w:val="24"/>
          <w:szCs w:val="24"/>
        </w:rPr>
        <w:t xml:space="preserve">must </w:t>
      </w:r>
      <w:r w:rsidR="00236375" w:rsidRPr="00B90105">
        <w:rPr>
          <w:rFonts w:cstheme="minorHAnsi"/>
          <w:sz w:val="24"/>
          <w:szCs w:val="24"/>
        </w:rPr>
        <w:t xml:space="preserve">understand </w:t>
      </w:r>
      <w:r w:rsidR="00532E44" w:rsidRPr="00B90105">
        <w:rPr>
          <w:rFonts w:cstheme="minorHAnsi"/>
          <w:sz w:val="24"/>
          <w:szCs w:val="24"/>
        </w:rPr>
        <w:t xml:space="preserve">this before they can be truly creative in </w:t>
      </w:r>
      <w:r w:rsidR="00D237D8" w:rsidRPr="00B90105">
        <w:rPr>
          <w:rFonts w:cstheme="minorHAnsi"/>
          <w:sz w:val="24"/>
          <w:szCs w:val="24"/>
        </w:rPr>
        <w:t>constructing</w:t>
      </w:r>
      <w:r w:rsidR="00532E44" w:rsidRPr="00B90105">
        <w:rPr>
          <w:rFonts w:cstheme="minorHAnsi"/>
          <w:sz w:val="24"/>
          <w:szCs w:val="24"/>
        </w:rPr>
        <w:t xml:space="preserve"> methodologies for engaging </w:t>
      </w:r>
      <w:r w:rsidR="00236375" w:rsidRPr="00B90105">
        <w:rPr>
          <w:rFonts w:cstheme="minorHAnsi"/>
          <w:sz w:val="24"/>
          <w:szCs w:val="24"/>
        </w:rPr>
        <w:t>service users in service evaluation. (</w:t>
      </w:r>
      <w:r w:rsidR="00D21282" w:rsidRPr="00B90105">
        <w:rPr>
          <w:rFonts w:cstheme="minorHAnsi"/>
          <w:sz w:val="24"/>
          <w:szCs w:val="24"/>
        </w:rPr>
        <w:t>As an Applied Social Science-inspired article</w:t>
      </w:r>
      <w:r w:rsidR="000577F7" w:rsidRPr="00B90105">
        <w:rPr>
          <w:rFonts w:cstheme="minorHAnsi"/>
          <w:sz w:val="24"/>
          <w:szCs w:val="24"/>
        </w:rPr>
        <w:t>,</w:t>
      </w:r>
      <w:r w:rsidR="00D21282" w:rsidRPr="00B90105">
        <w:rPr>
          <w:rFonts w:cstheme="minorHAnsi"/>
          <w:sz w:val="24"/>
          <w:szCs w:val="24"/>
        </w:rPr>
        <w:t xml:space="preserve"> the term </w:t>
      </w:r>
      <w:r w:rsidR="00D21282" w:rsidRPr="00B90105">
        <w:rPr>
          <w:rFonts w:cstheme="minorHAnsi"/>
          <w:i/>
          <w:iCs/>
          <w:sz w:val="24"/>
          <w:szCs w:val="24"/>
        </w:rPr>
        <w:t>service user</w:t>
      </w:r>
      <w:r w:rsidR="00E07B9A">
        <w:rPr>
          <w:rFonts w:cstheme="minorHAnsi"/>
          <w:i/>
          <w:iCs/>
          <w:sz w:val="24"/>
          <w:szCs w:val="24"/>
        </w:rPr>
        <w:t>s</w:t>
      </w:r>
      <w:r w:rsidR="00D21282" w:rsidRPr="00B90105">
        <w:rPr>
          <w:rFonts w:cstheme="minorHAnsi"/>
          <w:sz w:val="24"/>
          <w:szCs w:val="24"/>
        </w:rPr>
        <w:t xml:space="preserve"> </w:t>
      </w:r>
      <w:r w:rsidR="00E07B9A">
        <w:rPr>
          <w:rFonts w:cstheme="minorHAnsi"/>
          <w:sz w:val="24"/>
          <w:szCs w:val="24"/>
        </w:rPr>
        <w:t>is</w:t>
      </w:r>
      <w:r w:rsidR="00D21282" w:rsidRPr="00B90105">
        <w:rPr>
          <w:rFonts w:cstheme="minorHAnsi"/>
          <w:sz w:val="24"/>
          <w:szCs w:val="24"/>
        </w:rPr>
        <w:t xml:space="preserve"> used rather than </w:t>
      </w:r>
      <w:r w:rsidR="00D21282" w:rsidRPr="00B90105">
        <w:rPr>
          <w:rFonts w:cstheme="minorHAnsi"/>
          <w:i/>
          <w:iCs/>
          <w:sz w:val="24"/>
          <w:szCs w:val="24"/>
        </w:rPr>
        <w:t>patient</w:t>
      </w:r>
      <w:r w:rsidR="00E07B9A">
        <w:rPr>
          <w:rFonts w:cstheme="minorHAnsi"/>
          <w:i/>
          <w:iCs/>
          <w:sz w:val="24"/>
          <w:szCs w:val="24"/>
        </w:rPr>
        <w:t>s</w:t>
      </w:r>
      <w:r w:rsidR="00FA1767" w:rsidRPr="00B90105">
        <w:rPr>
          <w:rFonts w:cstheme="minorHAnsi"/>
          <w:i/>
          <w:iCs/>
          <w:sz w:val="24"/>
          <w:szCs w:val="24"/>
        </w:rPr>
        <w:t>/client</w:t>
      </w:r>
      <w:r w:rsidR="00E07B9A">
        <w:rPr>
          <w:rFonts w:cstheme="minorHAnsi"/>
          <w:i/>
          <w:iCs/>
          <w:sz w:val="24"/>
          <w:szCs w:val="24"/>
        </w:rPr>
        <w:t>s</w:t>
      </w:r>
      <w:r w:rsidR="00E07B9A">
        <w:rPr>
          <w:rFonts w:cstheme="minorHAnsi"/>
          <w:sz w:val="24"/>
          <w:szCs w:val="24"/>
        </w:rPr>
        <w:t>,</w:t>
      </w:r>
      <w:r w:rsidR="00D21282" w:rsidRPr="00B90105">
        <w:rPr>
          <w:rFonts w:cstheme="minorHAnsi"/>
          <w:sz w:val="24"/>
          <w:szCs w:val="24"/>
        </w:rPr>
        <w:t xml:space="preserve"> </w:t>
      </w:r>
      <w:r w:rsidR="00E07B9A">
        <w:rPr>
          <w:rFonts w:cstheme="minorHAnsi"/>
          <w:sz w:val="24"/>
          <w:szCs w:val="24"/>
        </w:rPr>
        <w:t>meaning people</w:t>
      </w:r>
      <w:r w:rsidR="00D21282" w:rsidRPr="00B90105">
        <w:rPr>
          <w:rFonts w:cstheme="minorHAnsi"/>
          <w:sz w:val="24"/>
          <w:szCs w:val="24"/>
        </w:rPr>
        <w:t xml:space="preserve"> </w:t>
      </w:r>
      <w:r w:rsidR="00FA1767" w:rsidRPr="00B90105">
        <w:rPr>
          <w:rFonts w:cstheme="minorHAnsi"/>
          <w:sz w:val="24"/>
          <w:szCs w:val="24"/>
        </w:rPr>
        <w:t xml:space="preserve">who </w:t>
      </w:r>
      <w:r w:rsidR="00A1726A" w:rsidRPr="00B90105">
        <w:rPr>
          <w:rFonts w:cstheme="minorHAnsi"/>
          <w:sz w:val="24"/>
          <w:szCs w:val="24"/>
        </w:rPr>
        <w:t>‘us</w:t>
      </w:r>
      <w:r w:rsidR="00003119">
        <w:rPr>
          <w:rFonts w:cstheme="minorHAnsi"/>
          <w:sz w:val="24"/>
          <w:szCs w:val="24"/>
        </w:rPr>
        <w:t>e or are affected by ...</w:t>
      </w:r>
      <w:r w:rsidR="00A1726A" w:rsidRPr="00B90105">
        <w:rPr>
          <w:rFonts w:cstheme="minorHAnsi"/>
          <w:sz w:val="24"/>
          <w:szCs w:val="24"/>
        </w:rPr>
        <w:t xml:space="preserve"> service</w:t>
      </w:r>
      <w:r w:rsidR="00003119">
        <w:rPr>
          <w:rFonts w:cstheme="minorHAnsi"/>
          <w:sz w:val="24"/>
          <w:szCs w:val="24"/>
        </w:rPr>
        <w:t>s</w:t>
      </w:r>
      <w:r w:rsidR="00A1726A" w:rsidRPr="00B90105">
        <w:rPr>
          <w:rFonts w:cstheme="minorHAnsi"/>
          <w:sz w:val="24"/>
          <w:szCs w:val="24"/>
        </w:rPr>
        <w:t>’ (</w:t>
      </w:r>
      <w:r w:rsidR="00003119">
        <w:rPr>
          <w:rFonts w:cstheme="minorHAnsi"/>
          <w:sz w:val="24"/>
          <w:szCs w:val="24"/>
        </w:rPr>
        <w:t>HCPC</w:t>
      </w:r>
      <w:r w:rsidR="00AF0CFE">
        <w:rPr>
          <w:rFonts w:cstheme="minorHAnsi"/>
          <w:sz w:val="24"/>
          <w:szCs w:val="24"/>
        </w:rPr>
        <w:t>,</w:t>
      </w:r>
      <w:r w:rsidR="00A1726A" w:rsidRPr="00B90105">
        <w:rPr>
          <w:rFonts w:cstheme="minorHAnsi"/>
          <w:sz w:val="24"/>
          <w:szCs w:val="24"/>
        </w:rPr>
        <w:t xml:space="preserve"> 20</w:t>
      </w:r>
      <w:r w:rsidR="00003119">
        <w:rPr>
          <w:rFonts w:cstheme="minorHAnsi"/>
          <w:sz w:val="24"/>
          <w:szCs w:val="24"/>
        </w:rPr>
        <w:t>21</w:t>
      </w:r>
      <w:r w:rsidR="00236375" w:rsidRPr="00B90105">
        <w:rPr>
          <w:rFonts w:cstheme="minorHAnsi"/>
          <w:sz w:val="24"/>
          <w:szCs w:val="24"/>
        </w:rPr>
        <w:t>)</w:t>
      </w:r>
      <w:r w:rsidR="000577F7" w:rsidRPr="00B90105">
        <w:rPr>
          <w:rFonts w:cstheme="minorHAnsi"/>
          <w:sz w:val="24"/>
          <w:szCs w:val="24"/>
        </w:rPr>
        <w:t>.</w:t>
      </w:r>
      <w:r w:rsidR="00403B88">
        <w:rPr>
          <w:rFonts w:cstheme="minorHAnsi"/>
          <w:sz w:val="24"/>
          <w:szCs w:val="24"/>
        </w:rPr>
        <w:t>)</w:t>
      </w:r>
    </w:p>
    <w:p w14:paraId="46ABF0ED" w14:textId="3A751C44" w:rsidR="00FA1767" w:rsidRPr="00B90105" w:rsidRDefault="00D05E91" w:rsidP="001D7571">
      <w:pPr>
        <w:spacing w:after="120" w:line="360" w:lineRule="auto"/>
        <w:jc w:val="both"/>
        <w:rPr>
          <w:rFonts w:cstheme="minorHAnsi"/>
          <w:bCs/>
          <w:sz w:val="24"/>
          <w:szCs w:val="24"/>
        </w:rPr>
      </w:pPr>
      <w:r w:rsidRPr="00B90105">
        <w:rPr>
          <w:rFonts w:cstheme="minorHAnsi"/>
          <w:bCs/>
          <w:sz w:val="24"/>
          <w:szCs w:val="24"/>
        </w:rPr>
        <w:t>This article begin</w:t>
      </w:r>
      <w:r w:rsidR="00E07B9A">
        <w:rPr>
          <w:rFonts w:cstheme="minorHAnsi"/>
          <w:bCs/>
          <w:sz w:val="24"/>
          <w:szCs w:val="24"/>
        </w:rPr>
        <w:t>s</w:t>
      </w:r>
      <w:r w:rsidRPr="00B90105">
        <w:rPr>
          <w:rFonts w:cstheme="minorHAnsi"/>
          <w:bCs/>
          <w:sz w:val="24"/>
          <w:szCs w:val="24"/>
        </w:rPr>
        <w:t xml:space="preserve"> by setting out the difficulties in applying person-centred policy to service evaluation </w:t>
      </w:r>
      <w:r w:rsidR="007E49B8" w:rsidRPr="00B90105">
        <w:rPr>
          <w:rFonts w:cstheme="minorHAnsi"/>
          <w:bCs/>
          <w:sz w:val="24"/>
          <w:szCs w:val="24"/>
        </w:rPr>
        <w:t xml:space="preserve">in Applied Social Science disciplines, </w:t>
      </w:r>
      <w:r w:rsidRPr="00B90105">
        <w:rPr>
          <w:rFonts w:cstheme="minorHAnsi"/>
          <w:bCs/>
          <w:sz w:val="24"/>
          <w:szCs w:val="24"/>
        </w:rPr>
        <w:t xml:space="preserve">thus necessitating the cultural change to an </w:t>
      </w:r>
      <w:r w:rsidR="00724FC8">
        <w:rPr>
          <w:rFonts w:cstheme="minorHAnsi"/>
          <w:sz w:val="24"/>
          <w:szCs w:val="24"/>
        </w:rPr>
        <w:t>EPD</w:t>
      </w:r>
      <w:r w:rsidR="003410A3" w:rsidRPr="00B90105">
        <w:rPr>
          <w:rFonts w:cstheme="minorHAnsi"/>
          <w:bCs/>
          <w:sz w:val="24"/>
          <w:szCs w:val="24"/>
        </w:rPr>
        <w:t xml:space="preserve"> </w:t>
      </w:r>
      <w:r w:rsidRPr="00B90105">
        <w:rPr>
          <w:rFonts w:cstheme="minorHAnsi"/>
          <w:bCs/>
          <w:sz w:val="24"/>
          <w:szCs w:val="24"/>
        </w:rPr>
        <w:t>framework.</w:t>
      </w:r>
    </w:p>
    <w:p w14:paraId="53894592" w14:textId="77777777" w:rsidR="007E49B8" w:rsidRPr="00B90105" w:rsidRDefault="007E49B8" w:rsidP="001D7571">
      <w:pPr>
        <w:spacing w:after="120" w:line="360" w:lineRule="auto"/>
        <w:jc w:val="both"/>
        <w:rPr>
          <w:rFonts w:cstheme="minorHAnsi"/>
          <w:b/>
          <w:sz w:val="24"/>
          <w:szCs w:val="24"/>
        </w:rPr>
      </w:pPr>
    </w:p>
    <w:p w14:paraId="5244F1ED" w14:textId="4DABD14D" w:rsidR="005B5A91" w:rsidRPr="00E5748C" w:rsidRDefault="005B5A91" w:rsidP="001D7571">
      <w:pPr>
        <w:spacing w:after="120" w:line="360" w:lineRule="auto"/>
        <w:jc w:val="both"/>
        <w:rPr>
          <w:rFonts w:cstheme="minorHAnsi"/>
          <w:b/>
          <w:sz w:val="24"/>
          <w:szCs w:val="24"/>
        </w:rPr>
      </w:pPr>
      <w:r w:rsidRPr="00E5748C">
        <w:rPr>
          <w:rFonts w:cstheme="minorHAnsi"/>
          <w:b/>
          <w:sz w:val="24"/>
          <w:szCs w:val="24"/>
        </w:rPr>
        <w:t>Person-centred public policy</w:t>
      </w:r>
    </w:p>
    <w:p w14:paraId="788A54BE" w14:textId="070DB2B9" w:rsidR="005B5A91" w:rsidRPr="00B90105" w:rsidRDefault="005B5A91" w:rsidP="001D7571">
      <w:pPr>
        <w:spacing w:after="120" w:line="360" w:lineRule="auto"/>
        <w:jc w:val="both"/>
        <w:rPr>
          <w:rFonts w:cstheme="minorHAnsi"/>
          <w:sz w:val="24"/>
          <w:szCs w:val="24"/>
        </w:rPr>
      </w:pPr>
      <w:r w:rsidRPr="00B90105">
        <w:rPr>
          <w:rFonts w:cstheme="minorHAnsi"/>
          <w:sz w:val="24"/>
          <w:szCs w:val="24"/>
        </w:rPr>
        <w:t>Public Policy in England is underpinned by a person-centred focus</w:t>
      </w:r>
      <w:r w:rsidR="00A24F51">
        <w:rPr>
          <w:rFonts w:cstheme="minorHAnsi"/>
          <w:sz w:val="24"/>
          <w:szCs w:val="24"/>
        </w:rPr>
        <w:t>,</w:t>
      </w:r>
      <w:r w:rsidRPr="00B90105">
        <w:rPr>
          <w:rFonts w:cstheme="minorHAnsi"/>
          <w:sz w:val="24"/>
          <w:szCs w:val="24"/>
        </w:rPr>
        <w:t xml:space="preserve"> evident in two policy paradigms</w:t>
      </w:r>
      <w:r w:rsidR="001D7571">
        <w:rPr>
          <w:rFonts w:cstheme="minorHAnsi"/>
          <w:sz w:val="24"/>
          <w:szCs w:val="24"/>
        </w:rPr>
        <w:t>:</w:t>
      </w:r>
      <w:r w:rsidRPr="00B90105">
        <w:rPr>
          <w:rFonts w:cstheme="minorHAnsi"/>
          <w:sz w:val="24"/>
          <w:szCs w:val="24"/>
        </w:rPr>
        <w:t xml:space="preserve"> </w:t>
      </w:r>
      <w:r w:rsidRPr="001D7571">
        <w:rPr>
          <w:rFonts w:cstheme="minorHAnsi"/>
          <w:i/>
          <w:iCs/>
          <w:sz w:val="24"/>
          <w:szCs w:val="24"/>
        </w:rPr>
        <w:t>personalisation</w:t>
      </w:r>
      <w:r w:rsidRPr="00B90105">
        <w:rPr>
          <w:rFonts w:cstheme="minorHAnsi"/>
          <w:sz w:val="24"/>
          <w:szCs w:val="24"/>
        </w:rPr>
        <w:t xml:space="preserve"> and </w:t>
      </w:r>
      <w:r w:rsidRPr="001D7571">
        <w:rPr>
          <w:rFonts w:cstheme="minorHAnsi"/>
          <w:i/>
          <w:iCs/>
          <w:sz w:val="24"/>
          <w:szCs w:val="24"/>
        </w:rPr>
        <w:t>service user involvement</w:t>
      </w:r>
      <w:r w:rsidRPr="00B90105">
        <w:rPr>
          <w:rFonts w:cstheme="minorHAnsi"/>
          <w:sz w:val="24"/>
          <w:szCs w:val="24"/>
        </w:rPr>
        <w:t>.</w:t>
      </w:r>
      <w:r w:rsidR="00302265" w:rsidRPr="00B90105">
        <w:rPr>
          <w:rFonts w:cstheme="minorHAnsi"/>
          <w:sz w:val="24"/>
          <w:szCs w:val="24"/>
        </w:rPr>
        <w:t xml:space="preserve"> </w:t>
      </w:r>
      <w:r w:rsidRPr="00B90105">
        <w:rPr>
          <w:rFonts w:cstheme="minorHAnsi"/>
          <w:sz w:val="24"/>
          <w:szCs w:val="24"/>
        </w:rPr>
        <w:t xml:space="preserve">From a </w:t>
      </w:r>
      <w:r w:rsidR="00453557" w:rsidRPr="00B90105">
        <w:rPr>
          <w:rFonts w:cstheme="minorHAnsi"/>
          <w:sz w:val="24"/>
          <w:szCs w:val="24"/>
        </w:rPr>
        <w:t xml:space="preserve">social welfare </w:t>
      </w:r>
      <w:r w:rsidRPr="00B90105">
        <w:rPr>
          <w:rFonts w:cstheme="minorHAnsi"/>
          <w:sz w:val="24"/>
          <w:szCs w:val="24"/>
        </w:rPr>
        <w:t>perspective</w:t>
      </w:r>
      <w:r w:rsidR="005B43D4" w:rsidRPr="00B90105">
        <w:rPr>
          <w:rFonts w:cstheme="minorHAnsi"/>
          <w:sz w:val="24"/>
          <w:szCs w:val="24"/>
        </w:rPr>
        <w:t xml:space="preserve"> (underpinning many </w:t>
      </w:r>
      <w:r w:rsidR="00302265" w:rsidRPr="00B90105">
        <w:rPr>
          <w:rFonts w:cstheme="minorHAnsi"/>
          <w:sz w:val="24"/>
          <w:szCs w:val="24"/>
        </w:rPr>
        <w:t>human service organisations</w:t>
      </w:r>
      <w:r w:rsidR="005B43D4" w:rsidRPr="00B90105">
        <w:rPr>
          <w:rFonts w:cstheme="minorHAnsi"/>
          <w:sz w:val="24"/>
          <w:szCs w:val="24"/>
        </w:rPr>
        <w:t>)</w:t>
      </w:r>
      <w:r w:rsidRPr="00B90105">
        <w:rPr>
          <w:rFonts w:cstheme="minorHAnsi"/>
          <w:sz w:val="24"/>
          <w:szCs w:val="24"/>
        </w:rPr>
        <w:t xml:space="preserve">, the present-day </w:t>
      </w:r>
      <w:r w:rsidR="00A24F51">
        <w:rPr>
          <w:rFonts w:cstheme="minorHAnsi"/>
          <w:sz w:val="24"/>
          <w:szCs w:val="24"/>
        </w:rPr>
        <w:t xml:space="preserve">UK </w:t>
      </w:r>
      <w:r w:rsidRPr="00B90105">
        <w:rPr>
          <w:rFonts w:cstheme="minorHAnsi"/>
          <w:sz w:val="24"/>
          <w:szCs w:val="24"/>
        </w:rPr>
        <w:t xml:space="preserve">Personalisation Agenda began in 2007 with the Department of Health policy </w:t>
      </w:r>
      <w:r w:rsidRPr="00B90105">
        <w:rPr>
          <w:rFonts w:cstheme="minorHAnsi"/>
          <w:i/>
          <w:sz w:val="24"/>
          <w:szCs w:val="24"/>
        </w:rPr>
        <w:t>Putting People First</w:t>
      </w:r>
      <w:r w:rsidR="002655A5" w:rsidRPr="002655A5">
        <w:rPr>
          <w:rFonts w:cstheme="minorHAnsi"/>
          <w:iCs/>
          <w:sz w:val="24"/>
          <w:szCs w:val="24"/>
        </w:rPr>
        <w:t xml:space="preserve"> (Department of Health, 2007)</w:t>
      </w:r>
      <w:r w:rsidR="001D7571" w:rsidRPr="002655A5">
        <w:rPr>
          <w:rFonts w:cstheme="minorHAnsi"/>
          <w:sz w:val="24"/>
          <w:szCs w:val="24"/>
        </w:rPr>
        <w:t xml:space="preserve">, </w:t>
      </w:r>
      <w:r w:rsidRPr="00B90105">
        <w:rPr>
          <w:rFonts w:cstheme="minorHAnsi"/>
          <w:sz w:val="24"/>
          <w:szCs w:val="24"/>
        </w:rPr>
        <w:t xml:space="preserve">and is embedded in legislation such as the </w:t>
      </w:r>
      <w:bookmarkStart w:id="1" w:name="_Hlk2256753"/>
      <w:r w:rsidRPr="00B90105">
        <w:rPr>
          <w:rFonts w:cstheme="minorHAnsi"/>
          <w:i/>
          <w:iCs/>
          <w:sz w:val="24"/>
          <w:szCs w:val="24"/>
        </w:rPr>
        <w:t>Equality Act</w:t>
      </w:r>
      <w:r w:rsidRPr="001D7571">
        <w:rPr>
          <w:rFonts w:cstheme="minorHAnsi"/>
          <w:sz w:val="24"/>
          <w:szCs w:val="24"/>
        </w:rPr>
        <w:t xml:space="preserve"> </w:t>
      </w:r>
      <w:r w:rsidR="001D7571" w:rsidRPr="001D7571">
        <w:rPr>
          <w:rFonts w:cstheme="minorHAnsi"/>
          <w:sz w:val="24"/>
          <w:szCs w:val="24"/>
        </w:rPr>
        <w:t>(</w:t>
      </w:r>
      <w:r w:rsidRPr="001D7571">
        <w:rPr>
          <w:rFonts w:cstheme="minorHAnsi"/>
          <w:sz w:val="24"/>
          <w:szCs w:val="24"/>
        </w:rPr>
        <w:t>2010</w:t>
      </w:r>
      <w:r w:rsidR="001D7571" w:rsidRPr="001D7571">
        <w:rPr>
          <w:rFonts w:cstheme="minorHAnsi"/>
          <w:sz w:val="24"/>
          <w:szCs w:val="24"/>
        </w:rPr>
        <w:t>)</w:t>
      </w:r>
      <w:r w:rsidRPr="00B90105">
        <w:rPr>
          <w:rFonts w:cstheme="minorHAnsi"/>
          <w:sz w:val="24"/>
          <w:szCs w:val="24"/>
        </w:rPr>
        <w:t xml:space="preserve">, the </w:t>
      </w:r>
      <w:r w:rsidRPr="00B90105">
        <w:rPr>
          <w:rFonts w:cstheme="minorHAnsi"/>
          <w:i/>
          <w:iCs/>
          <w:sz w:val="24"/>
          <w:szCs w:val="24"/>
        </w:rPr>
        <w:t>Health and Social Care Act</w:t>
      </w:r>
      <w:r w:rsidRPr="001D7571">
        <w:rPr>
          <w:rFonts w:cstheme="minorHAnsi"/>
          <w:sz w:val="24"/>
          <w:szCs w:val="24"/>
        </w:rPr>
        <w:t xml:space="preserve"> </w:t>
      </w:r>
      <w:r w:rsidR="001D7571" w:rsidRPr="001D7571">
        <w:rPr>
          <w:rFonts w:cstheme="minorHAnsi"/>
          <w:sz w:val="24"/>
          <w:szCs w:val="24"/>
        </w:rPr>
        <w:t>(</w:t>
      </w:r>
      <w:r w:rsidRPr="001D7571">
        <w:rPr>
          <w:rFonts w:cstheme="minorHAnsi"/>
          <w:sz w:val="24"/>
          <w:szCs w:val="24"/>
        </w:rPr>
        <w:t>2012</w:t>
      </w:r>
      <w:r w:rsidR="001D7571" w:rsidRPr="001D7571">
        <w:rPr>
          <w:rFonts w:cstheme="minorHAnsi"/>
          <w:sz w:val="24"/>
          <w:szCs w:val="24"/>
        </w:rPr>
        <w:t>)</w:t>
      </w:r>
      <w:r w:rsidRPr="001D7571">
        <w:rPr>
          <w:rFonts w:cstheme="minorHAnsi"/>
          <w:sz w:val="24"/>
          <w:szCs w:val="24"/>
        </w:rPr>
        <w:t xml:space="preserve"> </w:t>
      </w:r>
      <w:r w:rsidRPr="00B90105">
        <w:rPr>
          <w:rFonts w:cstheme="minorHAnsi"/>
          <w:sz w:val="24"/>
          <w:szCs w:val="24"/>
        </w:rPr>
        <w:t xml:space="preserve">and the </w:t>
      </w:r>
      <w:r w:rsidRPr="00B90105">
        <w:rPr>
          <w:rFonts w:cstheme="minorHAnsi"/>
          <w:i/>
          <w:iCs/>
          <w:sz w:val="24"/>
          <w:szCs w:val="24"/>
        </w:rPr>
        <w:t>Care Act</w:t>
      </w:r>
      <w:r w:rsidRPr="001D7571">
        <w:rPr>
          <w:rFonts w:cstheme="minorHAnsi"/>
          <w:sz w:val="24"/>
          <w:szCs w:val="24"/>
        </w:rPr>
        <w:t xml:space="preserve"> </w:t>
      </w:r>
      <w:r w:rsidR="001D7571" w:rsidRPr="001D7571">
        <w:rPr>
          <w:rFonts w:cstheme="minorHAnsi"/>
          <w:sz w:val="24"/>
          <w:szCs w:val="24"/>
        </w:rPr>
        <w:t>(</w:t>
      </w:r>
      <w:r w:rsidRPr="001D7571">
        <w:rPr>
          <w:rFonts w:cstheme="minorHAnsi"/>
          <w:sz w:val="24"/>
          <w:szCs w:val="24"/>
        </w:rPr>
        <w:t>2014</w:t>
      </w:r>
      <w:r w:rsidR="001D7571" w:rsidRPr="001D7571">
        <w:rPr>
          <w:rFonts w:cstheme="minorHAnsi"/>
          <w:sz w:val="24"/>
          <w:szCs w:val="24"/>
        </w:rPr>
        <w:t>)</w:t>
      </w:r>
      <w:bookmarkEnd w:id="1"/>
      <w:r w:rsidRPr="00B90105">
        <w:rPr>
          <w:rFonts w:cstheme="minorHAnsi"/>
          <w:i/>
          <w:sz w:val="24"/>
          <w:szCs w:val="24"/>
        </w:rPr>
        <w:t>.</w:t>
      </w:r>
      <w:r w:rsidRPr="00B90105">
        <w:rPr>
          <w:rFonts w:cstheme="minorHAnsi"/>
          <w:sz w:val="24"/>
          <w:szCs w:val="24"/>
        </w:rPr>
        <w:t xml:space="preserve"> These are reinforced by the concept of seeing the person rather than just the service user</w:t>
      </w:r>
      <w:r w:rsidR="005727BB">
        <w:rPr>
          <w:rFonts w:cstheme="minorHAnsi"/>
          <w:sz w:val="24"/>
          <w:szCs w:val="24"/>
        </w:rPr>
        <w:t xml:space="preserve"> (</w:t>
      </w:r>
      <w:r w:rsidRPr="00B90105">
        <w:rPr>
          <w:rFonts w:cstheme="minorHAnsi"/>
          <w:sz w:val="24"/>
          <w:szCs w:val="24"/>
        </w:rPr>
        <w:t>Goodrich and Cornwell (2008</w:t>
      </w:r>
      <w:r w:rsidR="00A24F51" w:rsidRPr="00B90105">
        <w:rPr>
          <w:rFonts w:cstheme="minorHAnsi"/>
          <w:sz w:val="24"/>
          <w:szCs w:val="24"/>
        </w:rPr>
        <w:t>)</w:t>
      </w:r>
      <w:r w:rsidR="00A24F51">
        <w:rPr>
          <w:rFonts w:cstheme="minorHAnsi"/>
          <w:sz w:val="24"/>
          <w:szCs w:val="24"/>
        </w:rPr>
        <w:t>;</w:t>
      </w:r>
      <w:r w:rsidR="00A24F51" w:rsidRPr="00B90105">
        <w:rPr>
          <w:rFonts w:cstheme="minorHAnsi"/>
          <w:sz w:val="24"/>
          <w:szCs w:val="24"/>
        </w:rPr>
        <w:t xml:space="preserve"> </w:t>
      </w:r>
      <w:r w:rsidRPr="00B90105">
        <w:rPr>
          <w:rFonts w:cstheme="minorHAnsi"/>
          <w:sz w:val="24"/>
          <w:szCs w:val="24"/>
        </w:rPr>
        <w:t>CQC (2013)</w:t>
      </w:r>
      <w:r w:rsidR="00A24F51">
        <w:rPr>
          <w:rFonts w:cstheme="minorHAnsi"/>
          <w:sz w:val="24"/>
          <w:szCs w:val="24"/>
        </w:rPr>
        <w:t>;</w:t>
      </w:r>
      <w:r w:rsidRPr="00B90105">
        <w:rPr>
          <w:rFonts w:cstheme="minorHAnsi"/>
          <w:sz w:val="24"/>
          <w:szCs w:val="24"/>
        </w:rPr>
        <w:t xml:space="preserve"> </w:t>
      </w:r>
      <w:r w:rsidR="003125B0">
        <w:rPr>
          <w:rFonts w:cstheme="minorHAnsi"/>
          <w:sz w:val="24"/>
          <w:szCs w:val="24"/>
        </w:rPr>
        <w:t>NICE</w:t>
      </w:r>
      <w:r w:rsidRPr="00B90105">
        <w:rPr>
          <w:rFonts w:cstheme="minorHAnsi"/>
          <w:sz w:val="24"/>
          <w:szCs w:val="24"/>
        </w:rPr>
        <w:t xml:space="preserve"> Guidelines (</w:t>
      </w:r>
      <w:r w:rsidR="00491CAA">
        <w:rPr>
          <w:rFonts w:cstheme="minorHAnsi"/>
          <w:sz w:val="24"/>
          <w:szCs w:val="24"/>
        </w:rPr>
        <w:t xml:space="preserve">NICE, </w:t>
      </w:r>
      <w:r w:rsidRPr="00B90105">
        <w:rPr>
          <w:rFonts w:cstheme="minorHAnsi"/>
          <w:sz w:val="24"/>
          <w:szCs w:val="24"/>
        </w:rPr>
        <w:t>2012)</w:t>
      </w:r>
      <w:r w:rsidR="005727BB">
        <w:rPr>
          <w:rFonts w:cstheme="minorHAnsi"/>
          <w:sz w:val="24"/>
          <w:szCs w:val="24"/>
        </w:rPr>
        <w:t>)</w:t>
      </w:r>
      <w:r w:rsidRPr="00B90105">
        <w:rPr>
          <w:rFonts w:cstheme="minorHAnsi"/>
          <w:sz w:val="24"/>
          <w:szCs w:val="24"/>
        </w:rPr>
        <w:t xml:space="preserve">. </w:t>
      </w:r>
      <w:r w:rsidR="00D21282" w:rsidRPr="00B90105">
        <w:rPr>
          <w:rFonts w:cstheme="minorHAnsi"/>
          <w:sz w:val="24"/>
          <w:szCs w:val="24"/>
        </w:rPr>
        <w:t xml:space="preserve">Human service organisations </w:t>
      </w:r>
      <w:r w:rsidRPr="00B90105">
        <w:rPr>
          <w:rFonts w:cstheme="minorHAnsi"/>
          <w:sz w:val="24"/>
          <w:szCs w:val="24"/>
        </w:rPr>
        <w:t>are usually hierarchical</w:t>
      </w:r>
      <w:r w:rsidR="005727BB">
        <w:rPr>
          <w:rFonts w:cstheme="minorHAnsi"/>
          <w:sz w:val="24"/>
          <w:szCs w:val="24"/>
        </w:rPr>
        <w:t>,</w:t>
      </w:r>
      <w:r w:rsidRPr="00B90105">
        <w:rPr>
          <w:rFonts w:cstheme="minorHAnsi"/>
          <w:sz w:val="24"/>
          <w:szCs w:val="24"/>
        </w:rPr>
        <w:t xml:space="preserve"> so services received </w:t>
      </w:r>
      <w:r w:rsidR="00B27830">
        <w:rPr>
          <w:rFonts w:cstheme="minorHAnsi"/>
          <w:sz w:val="24"/>
          <w:szCs w:val="24"/>
        </w:rPr>
        <w:t xml:space="preserve">are </w:t>
      </w:r>
      <w:r w:rsidRPr="00B90105">
        <w:rPr>
          <w:rFonts w:cstheme="minorHAnsi"/>
          <w:sz w:val="24"/>
          <w:szCs w:val="24"/>
        </w:rPr>
        <w:t>‘shaped by professional agendas’ (Dewing and Pritchard</w:t>
      </w:r>
      <w:r w:rsidR="00AF0CFE">
        <w:rPr>
          <w:rFonts w:cstheme="minorHAnsi"/>
          <w:sz w:val="24"/>
          <w:szCs w:val="24"/>
        </w:rPr>
        <w:t>,</w:t>
      </w:r>
      <w:r w:rsidRPr="00B90105">
        <w:rPr>
          <w:rFonts w:cstheme="minorHAnsi"/>
          <w:sz w:val="24"/>
          <w:szCs w:val="24"/>
        </w:rPr>
        <w:t xml:space="preserve"> 2004</w:t>
      </w:r>
      <w:r w:rsidR="000577F7" w:rsidRPr="00B90105">
        <w:rPr>
          <w:rFonts w:cstheme="minorHAnsi"/>
          <w:sz w:val="24"/>
          <w:szCs w:val="24"/>
        </w:rPr>
        <w:t>, p</w:t>
      </w:r>
      <w:r w:rsidR="00AF0CFE">
        <w:rPr>
          <w:rFonts w:cstheme="minorHAnsi"/>
          <w:sz w:val="24"/>
          <w:szCs w:val="24"/>
        </w:rPr>
        <w:t> </w:t>
      </w:r>
      <w:r w:rsidRPr="00B90105">
        <w:rPr>
          <w:rFonts w:cstheme="minorHAnsi"/>
          <w:sz w:val="24"/>
          <w:szCs w:val="24"/>
        </w:rPr>
        <w:t>177)</w:t>
      </w:r>
      <w:r w:rsidR="00A24F51">
        <w:rPr>
          <w:rFonts w:cstheme="minorHAnsi"/>
          <w:sz w:val="24"/>
          <w:szCs w:val="24"/>
        </w:rPr>
        <w:t>,</w:t>
      </w:r>
      <w:r w:rsidRPr="00B90105">
        <w:rPr>
          <w:rFonts w:cstheme="minorHAnsi"/>
          <w:sz w:val="24"/>
          <w:szCs w:val="24"/>
        </w:rPr>
        <w:t xml:space="preserve"> i.e. top-down. Thus, in current public policy individual experience is at the forefront of these services.</w:t>
      </w:r>
    </w:p>
    <w:p w14:paraId="3D4C3011" w14:textId="6E674103" w:rsidR="009A494E" w:rsidRPr="00B90105" w:rsidRDefault="005B5A91" w:rsidP="001D7571">
      <w:pPr>
        <w:spacing w:after="120" w:line="360" w:lineRule="auto"/>
        <w:jc w:val="both"/>
        <w:rPr>
          <w:rFonts w:cstheme="minorHAnsi"/>
          <w:sz w:val="24"/>
          <w:szCs w:val="24"/>
        </w:rPr>
      </w:pPr>
      <w:r w:rsidRPr="00B90105">
        <w:rPr>
          <w:rFonts w:cstheme="minorHAnsi"/>
          <w:sz w:val="24"/>
          <w:szCs w:val="24"/>
        </w:rPr>
        <w:t xml:space="preserve">This person-centred approach also embraces service user involvement. This ‘increasing importance of the individual… is founded on a </w:t>
      </w:r>
      <w:r w:rsidR="00485D17" w:rsidRPr="00B90105">
        <w:rPr>
          <w:rFonts w:cstheme="minorHAnsi"/>
          <w:sz w:val="24"/>
          <w:szCs w:val="24"/>
        </w:rPr>
        <w:t>“</w:t>
      </w:r>
      <w:r w:rsidRPr="00B90105">
        <w:rPr>
          <w:rFonts w:cstheme="minorHAnsi"/>
          <w:sz w:val="24"/>
          <w:szCs w:val="24"/>
        </w:rPr>
        <w:t>customer care</w:t>
      </w:r>
      <w:r w:rsidR="00485D17" w:rsidRPr="00B90105">
        <w:rPr>
          <w:rFonts w:cstheme="minorHAnsi"/>
          <w:sz w:val="24"/>
          <w:szCs w:val="24"/>
        </w:rPr>
        <w:t>”</w:t>
      </w:r>
      <w:r w:rsidRPr="00B90105">
        <w:rPr>
          <w:rFonts w:cstheme="minorHAnsi"/>
          <w:sz w:val="24"/>
          <w:szCs w:val="24"/>
        </w:rPr>
        <w:t xml:space="preserve"> model of consumerism that has developed’ within policy (Garbett and McCormack</w:t>
      </w:r>
      <w:r w:rsidR="00AF0CFE">
        <w:rPr>
          <w:rFonts w:cstheme="minorHAnsi"/>
          <w:sz w:val="24"/>
          <w:szCs w:val="24"/>
        </w:rPr>
        <w:t>,</w:t>
      </w:r>
      <w:r w:rsidRPr="00B90105">
        <w:rPr>
          <w:rFonts w:cstheme="minorHAnsi"/>
          <w:sz w:val="24"/>
          <w:szCs w:val="24"/>
        </w:rPr>
        <w:t xml:space="preserve"> 2004</w:t>
      </w:r>
      <w:r w:rsidR="00485D17" w:rsidRPr="00B90105">
        <w:rPr>
          <w:rFonts w:cstheme="minorHAnsi"/>
          <w:sz w:val="24"/>
          <w:szCs w:val="24"/>
        </w:rPr>
        <w:t>,</w:t>
      </w:r>
      <w:r w:rsidRPr="00B90105">
        <w:rPr>
          <w:rFonts w:cstheme="minorHAnsi"/>
          <w:sz w:val="24"/>
          <w:szCs w:val="24"/>
        </w:rPr>
        <w:t xml:space="preserve"> p</w:t>
      </w:r>
      <w:r w:rsidR="00AF0CFE">
        <w:rPr>
          <w:rFonts w:cstheme="minorHAnsi"/>
          <w:sz w:val="24"/>
          <w:szCs w:val="24"/>
        </w:rPr>
        <w:t> </w:t>
      </w:r>
      <w:r w:rsidRPr="00B90105">
        <w:rPr>
          <w:rFonts w:cstheme="minorHAnsi"/>
          <w:sz w:val="24"/>
          <w:szCs w:val="24"/>
        </w:rPr>
        <w:t xml:space="preserve">17). It has been evident in </w:t>
      </w:r>
      <w:r w:rsidR="00D21282" w:rsidRPr="00B90105">
        <w:rPr>
          <w:rFonts w:cstheme="minorHAnsi"/>
          <w:sz w:val="24"/>
          <w:szCs w:val="24"/>
        </w:rPr>
        <w:t xml:space="preserve">human service organisations </w:t>
      </w:r>
      <w:r w:rsidR="00A24F51">
        <w:rPr>
          <w:rFonts w:cstheme="minorHAnsi"/>
          <w:sz w:val="24"/>
          <w:szCs w:val="24"/>
        </w:rPr>
        <w:t>in</w:t>
      </w:r>
      <w:r w:rsidR="00A24F51" w:rsidRPr="00B90105">
        <w:rPr>
          <w:rFonts w:cstheme="minorHAnsi"/>
          <w:sz w:val="24"/>
          <w:szCs w:val="24"/>
        </w:rPr>
        <w:t xml:space="preserve"> </w:t>
      </w:r>
      <w:r w:rsidRPr="00B90105">
        <w:rPr>
          <w:rFonts w:cstheme="minorHAnsi"/>
          <w:sz w:val="24"/>
          <w:szCs w:val="24"/>
        </w:rPr>
        <w:t xml:space="preserve">the New Public Management </w:t>
      </w:r>
      <w:r w:rsidR="00A24F51">
        <w:rPr>
          <w:rFonts w:cstheme="minorHAnsi"/>
          <w:sz w:val="24"/>
          <w:szCs w:val="24"/>
        </w:rPr>
        <w:t>of</w:t>
      </w:r>
      <w:r w:rsidR="00A24F51" w:rsidRPr="00B90105">
        <w:rPr>
          <w:rFonts w:cstheme="minorHAnsi"/>
          <w:sz w:val="24"/>
          <w:szCs w:val="24"/>
        </w:rPr>
        <w:t xml:space="preserve"> </w:t>
      </w:r>
      <w:r w:rsidRPr="00B90105">
        <w:rPr>
          <w:rFonts w:cstheme="minorHAnsi"/>
          <w:sz w:val="24"/>
          <w:szCs w:val="24"/>
        </w:rPr>
        <w:t>the 1980s, the Labour Party’s Third Way (</w:t>
      </w:r>
      <w:r w:rsidR="00A24F51">
        <w:rPr>
          <w:rFonts w:cstheme="minorHAnsi"/>
          <w:sz w:val="24"/>
          <w:szCs w:val="24"/>
        </w:rPr>
        <w:t xml:space="preserve">from </w:t>
      </w:r>
      <w:r w:rsidRPr="00B90105">
        <w:rPr>
          <w:rFonts w:cstheme="minorHAnsi"/>
          <w:sz w:val="24"/>
          <w:szCs w:val="24"/>
        </w:rPr>
        <w:t>1997)</w:t>
      </w:r>
      <w:r w:rsidR="001D7571">
        <w:rPr>
          <w:rFonts w:cstheme="minorHAnsi"/>
          <w:sz w:val="24"/>
          <w:szCs w:val="24"/>
        </w:rPr>
        <w:t>,</w:t>
      </w:r>
      <w:r w:rsidRPr="00B90105">
        <w:rPr>
          <w:rFonts w:cstheme="minorHAnsi"/>
          <w:sz w:val="24"/>
          <w:szCs w:val="24"/>
        </w:rPr>
        <w:t xml:space="preserve"> and into </w:t>
      </w:r>
      <w:r w:rsidR="00A24F51">
        <w:rPr>
          <w:rFonts w:cstheme="minorHAnsi"/>
          <w:sz w:val="24"/>
          <w:szCs w:val="24"/>
        </w:rPr>
        <w:t>today’s</w:t>
      </w:r>
      <w:r w:rsidR="00A24F51" w:rsidRPr="00B90105">
        <w:rPr>
          <w:rFonts w:cstheme="minorHAnsi"/>
          <w:sz w:val="24"/>
          <w:szCs w:val="24"/>
        </w:rPr>
        <w:t xml:space="preserve"> </w:t>
      </w:r>
      <w:r w:rsidRPr="00B90105">
        <w:rPr>
          <w:rFonts w:cstheme="minorHAnsi"/>
          <w:sz w:val="24"/>
          <w:szCs w:val="24"/>
        </w:rPr>
        <w:t>Neoliberalist agenda (Deacon</w:t>
      </w:r>
      <w:r w:rsidR="00AF0CFE">
        <w:rPr>
          <w:rFonts w:cstheme="minorHAnsi"/>
          <w:sz w:val="24"/>
          <w:szCs w:val="24"/>
        </w:rPr>
        <w:t>,</w:t>
      </w:r>
      <w:r w:rsidRPr="00B90105">
        <w:rPr>
          <w:rFonts w:cstheme="minorHAnsi"/>
          <w:sz w:val="24"/>
          <w:szCs w:val="24"/>
        </w:rPr>
        <w:t xml:space="preserve"> 2017a). This ‘customer care’ model positions service users as ‘involved’ in services – consequently their opinion is needed to understand their choices in accessing services. As McPhail (2007) suggests, they are </w:t>
      </w:r>
      <w:r w:rsidRPr="00B90105">
        <w:rPr>
          <w:rFonts w:cstheme="minorHAnsi"/>
          <w:i/>
          <w:sz w:val="24"/>
          <w:szCs w:val="24"/>
        </w:rPr>
        <w:t>experts by experience</w:t>
      </w:r>
      <w:r w:rsidRPr="00B90105">
        <w:rPr>
          <w:rFonts w:cstheme="minorHAnsi"/>
          <w:sz w:val="24"/>
          <w:szCs w:val="24"/>
        </w:rPr>
        <w:t xml:space="preserve">. </w:t>
      </w:r>
      <w:r w:rsidR="009A494E" w:rsidRPr="00B90105">
        <w:rPr>
          <w:rFonts w:cstheme="minorHAnsi"/>
          <w:sz w:val="24"/>
          <w:szCs w:val="24"/>
        </w:rPr>
        <w:t>Involving service users</w:t>
      </w:r>
      <w:r w:rsidR="00A24F51">
        <w:rPr>
          <w:rFonts w:cstheme="minorHAnsi"/>
          <w:sz w:val="24"/>
          <w:szCs w:val="24"/>
        </w:rPr>
        <w:t xml:space="preserve"> and</w:t>
      </w:r>
      <w:r w:rsidR="009A494E" w:rsidRPr="00B90105">
        <w:rPr>
          <w:rFonts w:cstheme="minorHAnsi"/>
          <w:sz w:val="24"/>
          <w:szCs w:val="24"/>
        </w:rPr>
        <w:t xml:space="preserve"> other stakeholders in evaluating </w:t>
      </w:r>
      <w:r w:rsidR="009A494E" w:rsidRPr="00B90105">
        <w:rPr>
          <w:rFonts w:cstheme="minorHAnsi"/>
          <w:sz w:val="24"/>
          <w:szCs w:val="24"/>
        </w:rPr>
        <w:lastRenderedPageBreak/>
        <w:t>services means they are more invested in the success of such services</w:t>
      </w:r>
      <w:r w:rsidR="008338E8" w:rsidRPr="00B90105">
        <w:rPr>
          <w:rFonts w:cstheme="minorHAnsi"/>
          <w:sz w:val="24"/>
          <w:szCs w:val="24"/>
        </w:rPr>
        <w:t>,</w:t>
      </w:r>
      <w:r w:rsidR="009A494E" w:rsidRPr="00B90105">
        <w:rPr>
          <w:rFonts w:cstheme="minorHAnsi"/>
          <w:sz w:val="24"/>
          <w:szCs w:val="24"/>
        </w:rPr>
        <w:t xml:space="preserve"> and more likely to access them</w:t>
      </w:r>
      <w:r w:rsidR="00A24F51">
        <w:rPr>
          <w:rFonts w:cstheme="minorHAnsi"/>
          <w:sz w:val="24"/>
          <w:szCs w:val="24"/>
        </w:rPr>
        <w:t>;</w:t>
      </w:r>
      <w:r w:rsidR="00A24F51" w:rsidRPr="00B90105">
        <w:rPr>
          <w:rFonts w:cstheme="minorHAnsi"/>
          <w:sz w:val="24"/>
          <w:szCs w:val="24"/>
        </w:rPr>
        <w:t xml:space="preserve"> </w:t>
      </w:r>
      <w:r w:rsidR="009A494E" w:rsidRPr="00B90105">
        <w:rPr>
          <w:rFonts w:cstheme="minorHAnsi"/>
          <w:sz w:val="24"/>
          <w:szCs w:val="24"/>
        </w:rPr>
        <w:t>otherwise the person-centred culture is not achieved (Smith</w:t>
      </w:r>
      <w:r w:rsidR="00AF0CFE">
        <w:rPr>
          <w:rFonts w:cstheme="minorHAnsi"/>
          <w:sz w:val="24"/>
          <w:szCs w:val="24"/>
        </w:rPr>
        <w:t>,</w:t>
      </w:r>
      <w:r w:rsidR="009A494E" w:rsidRPr="00B90105">
        <w:rPr>
          <w:rFonts w:cstheme="minorHAnsi"/>
          <w:sz w:val="24"/>
          <w:szCs w:val="24"/>
        </w:rPr>
        <w:t xml:space="preserve"> 2016).</w:t>
      </w:r>
    </w:p>
    <w:p w14:paraId="33E39808" w14:textId="77777777" w:rsidR="009A494E" w:rsidRPr="00B90105" w:rsidRDefault="009A494E" w:rsidP="001D7571">
      <w:pPr>
        <w:spacing w:after="120" w:line="360" w:lineRule="auto"/>
        <w:jc w:val="both"/>
        <w:rPr>
          <w:rFonts w:cstheme="minorHAnsi"/>
          <w:sz w:val="24"/>
          <w:szCs w:val="24"/>
        </w:rPr>
      </w:pPr>
    </w:p>
    <w:p w14:paraId="751C4610" w14:textId="5E8DCD9D" w:rsidR="005B5A91" w:rsidRPr="00E5748C" w:rsidRDefault="005B5A91" w:rsidP="001D7571">
      <w:pPr>
        <w:spacing w:after="120" w:line="360" w:lineRule="auto"/>
        <w:jc w:val="both"/>
        <w:rPr>
          <w:rFonts w:cstheme="minorHAnsi"/>
          <w:b/>
          <w:sz w:val="24"/>
          <w:szCs w:val="24"/>
        </w:rPr>
      </w:pPr>
      <w:r w:rsidRPr="00E5748C">
        <w:rPr>
          <w:rFonts w:cstheme="minorHAnsi"/>
          <w:b/>
          <w:sz w:val="24"/>
          <w:szCs w:val="24"/>
        </w:rPr>
        <w:t>Disconnect between policy and practice</w:t>
      </w:r>
    </w:p>
    <w:p w14:paraId="58B8BDFC" w14:textId="4EDA3FC6" w:rsidR="005B5A91" w:rsidRPr="00B90105" w:rsidRDefault="005B5A91" w:rsidP="001D7571">
      <w:pPr>
        <w:spacing w:after="120" w:line="360" w:lineRule="auto"/>
        <w:jc w:val="both"/>
        <w:rPr>
          <w:rFonts w:cstheme="minorHAnsi"/>
          <w:sz w:val="24"/>
          <w:szCs w:val="24"/>
        </w:rPr>
      </w:pPr>
      <w:r w:rsidRPr="00B90105">
        <w:rPr>
          <w:rFonts w:cstheme="minorHAnsi"/>
          <w:sz w:val="24"/>
          <w:szCs w:val="24"/>
        </w:rPr>
        <w:t xml:space="preserve">Although government policy </w:t>
      </w:r>
      <w:r w:rsidR="00A24F51" w:rsidRPr="00B90105">
        <w:rPr>
          <w:rFonts w:cstheme="minorHAnsi"/>
          <w:sz w:val="24"/>
          <w:szCs w:val="24"/>
        </w:rPr>
        <w:t>advocate</w:t>
      </w:r>
      <w:r w:rsidR="00A24F51">
        <w:rPr>
          <w:rFonts w:cstheme="minorHAnsi"/>
          <w:sz w:val="24"/>
          <w:szCs w:val="24"/>
        </w:rPr>
        <w:t>s</w:t>
      </w:r>
      <w:r w:rsidRPr="00B90105">
        <w:rPr>
          <w:rFonts w:cstheme="minorHAnsi"/>
          <w:sz w:val="24"/>
          <w:szCs w:val="24"/>
        </w:rPr>
        <w:t xml:space="preserve"> a person-centred approach, ‘this has merely been, at worse, rhetoric, or at best, a simplistic idea based on providing service users and their families with more choices’ (</w:t>
      </w:r>
      <w:r w:rsidR="00821868" w:rsidRPr="00B90105">
        <w:rPr>
          <w:rFonts w:cstheme="minorHAnsi"/>
          <w:sz w:val="24"/>
          <w:szCs w:val="24"/>
        </w:rPr>
        <w:t>McCormack et al.</w:t>
      </w:r>
      <w:r w:rsidR="00821868">
        <w:rPr>
          <w:rFonts w:cstheme="minorHAnsi"/>
          <w:sz w:val="24"/>
          <w:szCs w:val="24"/>
        </w:rPr>
        <w:t xml:space="preserve">, </w:t>
      </w:r>
      <w:r w:rsidR="00821868" w:rsidRPr="00B90105">
        <w:rPr>
          <w:rFonts w:cstheme="minorHAnsi"/>
          <w:sz w:val="24"/>
          <w:szCs w:val="24"/>
        </w:rPr>
        <w:t>2013</w:t>
      </w:r>
      <w:r w:rsidR="00821868">
        <w:rPr>
          <w:rFonts w:cstheme="minorHAnsi"/>
          <w:sz w:val="24"/>
          <w:szCs w:val="24"/>
        </w:rPr>
        <w:t xml:space="preserve">, </w:t>
      </w:r>
      <w:r w:rsidRPr="00B90105">
        <w:rPr>
          <w:rFonts w:cstheme="minorHAnsi"/>
          <w:sz w:val="24"/>
          <w:szCs w:val="24"/>
        </w:rPr>
        <w:t>p</w:t>
      </w:r>
      <w:r w:rsidR="001D7571">
        <w:rPr>
          <w:rFonts w:cstheme="minorHAnsi"/>
          <w:sz w:val="24"/>
          <w:szCs w:val="24"/>
        </w:rPr>
        <w:t> </w:t>
      </w:r>
      <w:r w:rsidRPr="00B90105">
        <w:rPr>
          <w:rFonts w:cstheme="minorHAnsi"/>
          <w:sz w:val="24"/>
          <w:szCs w:val="24"/>
        </w:rPr>
        <w:t>1).</w:t>
      </w:r>
      <w:r w:rsidR="00D21282" w:rsidRPr="00B90105">
        <w:rPr>
          <w:rFonts w:cstheme="minorHAnsi"/>
          <w:sz w:val="24"/>
          <w:szCs w:val="24"/>
        </w:rPr>
        <w:t xml:space="preserve"> </w:t>
      </w:r>
      <w:r w:rsidR="005B43D4" w:rsidRPr="00B90105">
        <w:rPr>
          <w:rFonts w:cstheme="minorHAnsi"/>
          <w:sz w:val="24"/>
          <w:szCs w:val="24"/>
        </w:rPr>
        <w:t>This has</w:t>
      </w:r>
      <w:r w:rsidR="00E506DF">
        <w:rPr>
          <w:rFonts w:cstheme="minorHAnsi"/>
          <w:sz w:val="24"/>
          <w:szCs w:val="24"/>
        </w:rPr>
        <w:t xml:space="preserve"> effectively</w:t>
      </w:r>
      <w:r w:rsidR="005B43D4" w:rsidRPr="00B90105">
        <w:rPr>
          <w:rFonts w:cstheme="minorHAnsi"/>
          <w:sz w:val="24"/>
          <w:szCs w:val="24"/>
        </w:rPr>
        <w:t xml:space="preserve"> been </w:t>
      </w:r>
      <w:r w:rsidR="005B43D4" w:rsidRPr="00B90105">
        <w:rPr>
          <w:rFonts w:cstheme="minorHAnsi"/>
          <w:i/>
          <w:sz w:val="24"/>
          <w:szCs w:val="24"/>
        </w:rPr>
        <w:t>stifled</w:t>
      </w:r>
      <w:r w:rsidR="005B43D4" w:rsidRPr="00B90105">
        <w:rPr>
          <w:rFonts w:cstheme="minorHAnsi"/>
          <w:sz w:val="24"/>
          <w:szCs w:val="24"/>
        </w:rPr>
        <w:t xml:space="preserve"> by hierarchical bureaucra</w:t>
      </w:r>
      <w:r w:rsidR="00E506DF">
        <w:rPr>
          <w:rFonts w:cstheme="minorHAnsi"/>
          <w:sz w:val="24"/>
          <w:szCs w:val="24"/>
        </w:rPr>
        <w:t>cy</w:t>
      </w:r>
      <w:r w:rsidR="005B43D4" w:rsidRPr="00B90105">
        <w:rPr>
          <w:rFonts w:cstheme="minorHAnsi"/>
          <w:sz w:val="24"/>
          <w:szCs w:val="24"/>
        </w:rPr>
        <w:t xml:space="preserve"> in </w:t>
      </w:r>
      <w:r w:rsidR="00D21282" w:rsidRPr="00B90105">
        <w:rPr>
          <w:rFonts w:cstheme="minorHAnsi"/>
          <w:sz w:val="24"/>
          <w:szCs w:val="24"/>
        </w:rPr>
        <w:t>human service organisations</w:t>
      </w:r>
      <w:r w:rsidR="005B43D4" w:rsidRPr="00B90105">
        <w:rPr>
          <w:rFonts w:cstheme="minorHAnsi"/>
          <w:sz w:val="24"/>
          <w:szCs w:val="24"/>
        </w:rPr>
        <w:t xml:space="preserve">. </w:t>
      </w:r>
      <w:r w:rsidR="006F5057" w:rsidRPr="00B90105">
        <w:rPr>
          <w:rFonts w:cstheme="minorHAnsi"/>
          <w:sz w:val="24"/>
          <w:szCs w:val="24"/>
        </w:rPr>
        <w:t>B</w:t>
      </w:r>
      <w:r w:rsidR="001416F0" w:rsidRPr="00B90105">
        <w:rPr>
          <w:rFonts w:cstheme="minorHAnsi"/>
          <w:sz w:val="24"/>
          <w:szCs w:val="24"/>
        </w:rPr>
        <w:t>ureaucratic approach</w:t>
      </w:r>
      <w:r w:rsidR="006F5057" w:rsidRPr="00B90105">
        <w:rPr>
          <w:rFonts w:cstheme="minorHAnsi"/>
          <w:sz w:val="24"/>
          <w:szCs w:val="24"/>
        </w:rPr>
        <w:t>es</w:t>
      </w:r>
      <w:r w:rsidR="001416F0" w:rsidRPr="00B90105">
        <w:rPr>
          <w:rFonts w:cstheme="minorHAnsi"/>
          <w:sz w:val="24"/>
          <w:szCs w:val="24"/>
        </w:rPr>
        <w:t xml:space="preserve"> emphasise </w:t>
      </w:r>
      <w:r w:rsidR="00E506DF">
        <w:rPr>
          <w:rFonts w:cstheme="minorHAnsi"/>
          <w:sz w:val="24"/>
          <w:szCs w:val="24"/>
        </w:rPr>
        <w:t>a</w:t>
      </w:r>
      <w:r w:rsidR="00E506DF" w:rsidRPr="00B90105">
        <w:rPr>
          <w:rFonts w:cstheme="minorHAnsi"/>
          <w:sz w:val="24"/>
          <w:szCs w:val="24"/>
        </w:rPr>
        <w:t xml:space="preserve"> </w:t>
      </w:r>
      <w:r w:rsidR="001416F0" w:rsidRPr="00B90105">
        <w:rPr>
          <w:rFonts w:cstheme="minorHAnsi"/>
          <w:sz w:val="24"/>
          <w:szCs w:val="24"/>
        </w:rPr>
        <w:t>focus on ‘efficient handling of clients… through methods of staffing and structure</w:t>
      </w:r>
      <w:r w:rsidR="006F5057" w:rsidRPr="00B90105">
        <w:rPr>
          <w:rFonts w:cstheme="minorHAnsi"/>
          <w:sz w:val="24"/>
          <w:szCs w:val="24"/>
        </w:rPr>
        <w:t>’</w:t>
      </w:r>
      <w:r w:rsidR="001416F0" w:rsidRPr="00B90105">
        <w:rPr>
          <w:rFonts w:cstheme="minorHAnsi"/>
          <w:sz w:val="24"/>
          <w:szCs w:val="24"/>
        </w:rPr>
        <w:t xml:space="preserve"> (Weinbach</w:t>
      </w:r>
      <w:r w:rsidR="00AF0CFE">
        <w:rPr>
          <w:rFonts w:cstheme="minorHAnsi"/>
          <w:sz w:val="24"/>
          <w:szCs w:val="24"/>
        </w:rPr>
        <w:t>,</w:t>
      </w:r>
      <w:r w:rsidR="001416F0" w:rsidRPr="00B90105">
        <w:rPr>
          <w:rFonts w:cstheme="minorHAnsi"/>
          <w:sz w:val="24"/>
          <w:szCs w:val="24"/>
        </w:rPr>
        <w:t xml:space="preserve"> 2008, p</w:t>
      </w:r>
      <w:r w:rsidR="00AF0CFE">
        <w:rPr>
          <w:rFonts w:cstheme="minorHAnsi"/>
          <w:sz w:val="24"/>
          <w:szCs w:val="24"/>
        </w:rPr>
        <w:t> </w:t>
      </w:r>
      <w:r w:rsidR="001416F0" w:rsidRPr="00B90105">
        <w:rPr>
          <w:rFonts w:cstheme="minorHAnsi"/>
          <w:sz w:val="24"/>
          <w:szCs w:val="24"/>
        </w:rPr>
        <w:t>54).</w:t>
      </w:r>
      <w:r w:rsidR="005B43D4" w:rsidRPr="00B90105">
        <w:rPr>
          <w:rFonts w:cstheme="minorHAnsi"/>
          <w:sz w:val="24"/>
          <w:szCs w:val="24"/>
        </w:rPr>
        <w:t xml:space="preserve"> </w:t>
      </w:r>
      <w:r w:rsidR="001416F0" w:rsidRPr="00B90105">
        <w:rPr>
          <w:rFonts w:cstheme="minorHAnsi"/>
          <w:sz w:val="24"/>
          <w:szCs w:val="24"/>
        </w:rPr>
        <w:t xml:space="preserve">The </w:t>
      </w:r>
      <w:r w:rsidR="00E506DF">
        <w:rPr>
          <w:rFonts w:cstheme="minorHAnsi"/>
          <w:sz w:val="24"/>
          <w:szCs w:val="24"/>
        </w:rPr>
        <w:t>priority</w:t>
      </w:r>
      <w:r w:rsidR="001416F0" w:rsidRPr="00B90105">
        <w:rPr>
          <w:rFonts w:cstheme="minorHAnsi"/>
          <w:sz w:val="24"/>
          <w:szCs w:val="24"/>
        </w:rPr>
        <w:t xml:space="preserve"> is on rules and functions, the intention being that all those in the organisation </w:t>
      </w:r>
      <w:r w:rsidR="00E506DF">
        <w:rPr>
          <w:rFonts w:cstheme="minorHAnsi"/>
          <w:sz w:val="24"/>
          <w:szCs w:val="24"/>
        </w:rPr>
        <w:t>or</w:t>
      </w:r>
      <w:r w:rsidR="001416F0" w:rsidRPr="00B90105">
        <w:rPr>
          <w:rFonts w:cstheme="minorHAnsi"/>
          <w:sz w:val="24"/>
          <w:szCs w:val="24"/>
        </w:rPr>
        <w:t xml:space="preserve"> accessing </w:t>
      </w:r>
      <w:r w:rsidR="00E506DF">
        <w:rPr>
          <w:rFonts w:cstheme="minorHAnsi"/>
          <w:sz w:val="24"/>
          <w:szCs w:val="24"/>
        </w:rPr>
        <w:t xml:space="preserve">its </w:t>
      </w:r>
      <w:r w:rsidR="001416F0" w:rsidRPr="00B90105">
        <w:rPr>
          <w:rFonts w:cstheme="minorHAnsi"/>
          <w:sz w:val="24"/>
          <w:szCs w:val="24"/>
        </w:rPr>
        <w:t>services are treated fairly.</w:t>
      </w:r>
      <w:r w:rsidR="006F5057" w:rsidRPr="00B90105">
        <w:rPr>
          <w:rFonts w:cstheme="minorHAnsi"/>
          <w:sz w:val="24"/>
          <w:szCs w:val="24"/>
        </w:rPr>
        <w:t xml:space="preserve"> </w:t>
      </w:r>
      <w:r w:rsidR="005B43D4" w:rsidRPr="00B90105">
        <w:rPr>
          <w:rFonts w:cstheme="minorHAnsi"/>
          <w:sz w:val="24"/>
          <w:szCs w:val="24"/>
        </w:rPr>
        <w:t xml:space="preserve">However, in </w:t>
      </w:r>
      <w:r w:rsidRPr="00B90105">
        <w:rPr>
          <w:rFonts w:cstheme="minorHAnsi"/>
          <w:sz w:val="24"/>
          <w:szCs w:val="24"/>
        </w:rPr>
        <w:t>such hierarchical bureaucratic structures, service users are positioned at the bottom</w:t>
      </w:r>
      <w:r w:rsidR="00E506DF">
        <w:rPr>
          <w:rFonts w:cstheme="minorHAnsi"/>
          <w:sz w:val="24"/>
          <w:szCs w:val="24"/>
        </w:rPr>
        <w:t>,</w:t>
      </w:r>
      <w:r w:rsidRPr="00B90105">
        <w:rPr>
          <w:rFonts w:cstheme="minorHAnsi"/>
          <w:sz w:val="24"/>
          <w:szCs w:val="24"/>
        </w:rPr>
        <w:t xml:space="preserve"> and services addressing their needs are put </w:t>
      </w:r>
      <w:r w:rsidRPr="00B90105">
        <w:rPr>
          <w:rFonts w:cstheme="minorHAnsi"/>
          <w:i/>
          <w:sz w:val="24"/>
          <w:szCs w:val="24"/>
        </w:rPr>
        <w:t>upon them</w:t>
      </w:r>
      <w:r w:rsidRPr="00B90105">
        <w:rPr>
          <w:rFonts w:cstheme="minorHAnsi"/>
          <w:sz w:val="24"/>
          <w:szCs w:val="24"/>
        </w:rPr>
        <w:t xml:space="preserve">, rather than shaped </w:t>
      </w:r>
      <w:r w:rsidRPr="00B90105">
        <w:rPr>
          <w:rFonts w:cstheme="minorHAnsi"/>
          <w:i/>
          <w:sz w:val="24"/>
          <w:szCs w:val="24"/>
        </w:rPr>
        <w:t>by them</w:t>
      </w:r>
      <w:r w:rsidRPr="00B90105">
        <w:rPr>
          <w:rFonts w:cstheme="minorHAnsi"/>
          <w:sz w:val="24"/>
          <w:szCs w:val="24"/>
        </w:rPr>
        <w:t xml:space="preserve"> (Deacon</w:t>
      </w:r>
      <w:r w:rsidR="00AF0CFE">
        <w:rPr>
          <w:rFonts w:cstheme="minorHAnsi"/>
          <w:sz w:val="24"/>
          <w:szCs w:val="24"/>
        </w:rPr>
        <w:t>,</w:t>
      </w:r>
      <w:r w:rsidRPr="00B90105">
        <w:rPr>
          <w:rFonts w:cstheme="minorHAnsi"/>
          <w:sz w:val="24"/>
          <w:szCs w:val="24"/>
        </w:rPr>
        <w:t xml:space="preserve"> 2017b). Indeed, bureaucratic structures aim to apply </w:t>
      </w:r>
      <w:r w:rsidRPr="00B90105">
        <w:rPr>
          <w:rFonts w:cstheme="minorHAnsi"/>
          <w:i/>
          <w:sz w:val="24"/>
          <w:szCs w:val="24"/>
        </w:rPr>
        <w:t>fair</w:t>
      </w:r>
      <w:r w:rsidRPr="00B90105">
        <w:rPr>
          <w:rFonts w:cstheme="minorHAnsi"/>
          <w:sz w:val="24"/>
          <w:szCs w:val="24"/>
        </w:rPr>
        <w:t xml:space="preserve"> rules</w:t>
      </w:r>
      <w:r w:rsidR="00EA4A22">
        <w:rPr>
          <w:rFonts w:cstheme="minorHAnsi"/>
          <w:sz w:val="24"/>
          <w:szCs w:val="24"/>
        </w:rPr>
        <w:t>, free of human elements</w:t>
      </w:r>
      <w:r w:rsidRPr="00B90105">
        <w:rPr>
          <w:rFonts w:cstheme="minorHAnsi"/>
          <w:sz w:val="24"/>
          <w:szCs w:val="24"/>
        </w:rPr>
        <w:t xml:space="preserve"> (Deacon</w:t>
      </w:r>
      <w:r w:rsidR="00AF0CFE">
        <w:rPr>
          <w:rFonts w:cstheme="minorHAnsi"/>
          <w:sz w:val="24"/>
          <w:szCs w:val="24"/>
        </w:rPr>
        <w:t>,</w:t>
      </w:r>
      <w:r w:rsidRPr="00B90105">
        <w:rPr>
          <w:rFonts w:cstheme="minorHAnsi"/>
          <w:sz w:val="24"/>
          <w:szCs w:val="24"/>
        </w:rPr>
        <w:t xml:space="preserve"> 2017b). McPhail (2007) emphasises</w:t>
      </w:r>
      <w:r w:rsidR="00D655AE" w:rsidRPr="00B90105">
        <w:rPr>
          <w:rFonts w:cstheme="minorHAnsi"/>
          <w:sz w:val="24"/>
          <w:szCs w:val="24"/>
        </w:rPr>
        <w:t>,</w:t>
      </w:r>
      <w:r w:rsidRPr="00B90105">
        <w:rPr>
          <w:rFonts w:cstheme="minorHAnsi"/>
          <w:sz w:val="24"/>
          <w:szCs w:val="24"/>
        </w:rPr>
        <w:t xml:space="preserve"> however</w:t>
      </w:r>
      <w:r w:rsidR="00D655AE" w:rsidRPr="00B90105">
        <w:rPr>
          <w:rFonts w:cstheme="minorHAnsi"/>
          <w:sz w:val="24"/>
          <w:szCs w:val="24"/>
        </w:rPr>
        <w:t>, that</w:t>
      </w:r>
      <w:r w:rsidRPr="00B90105">
        <w:rPr>
          <w:rFonts w:cstheme="minorHAnsi"/>
          <w:sz w:val="24"/>
          <w:szCs w:val="24"/>
        </w:rPr>
        <w:t xml:space="preserve"> this top-down focus presents challenges in applying the seemingly </w:t>
      </w:r>
      <w:r w:rsidRPr="00B90105">
        <w:rPr>
          <w:rFonts w:cstheme="minorHAnsi"/>
          <w:i/>
          <w:sz w:val="24"/>
          <w:szCs w:val="24"/>
        </w:rPr>
        <w:t>good intentions</w:t>
      </w:r>
      <w:r w:rsidRPr="00B90105">
        <w:rPr>
          <w:rFonts w:cstheme="minorHAnsi"/>
          <w:sz w:val="24"/>
          <w:szCs w:val="24"/>
        </w:rPr>
        <w:t xml:space="preserve"> of public policy. Implementation is often ‘problematic’ as significant variation is identified in organisations’ and professionals’ commitments to </w:t>
      </w:r>
      <w:r w:rsidR="00BD6AFE">
        <w:rPr>
          <w:rFonts w:cstheme="minorHAnsi"/>
          <w:sz w:val="24"/>
          <w:szCs w:val="24"/>
        </w:rPr>
        <w:t>person-centred approaches</w:t>
      </w:r>
      <w:r w:rsidR="00D655AE" w:rsidRPr="00B90105">
        <w:rPr>
          <w:rFonts w:cstheme="minorHAnsi"/>
          <w:sz w:val="24"/>
          <w:szCs w:val="24"/>
        </w:rPr>
        <w:t>,</w:t>
      </w:r>
      <w:r w:rsidRPr="00B90105">
        <w:rPr>
          <w:rFonts w:cstheme="minorHAnsi"/>
          <w:sz w:val="24"/>
          <w:szCs w:val="24"/>
        </w:rPr>
        <w:t xml:space="preserve"> and confusion remains </w:t>
      </w:r>
      <w:r w:rsidR="000C2F42">
        <w:rPr>
          <w:rFonts w:cstheme="minorHAnsi"/>
          <w:sz w:val="24"/>
          <w:szCs w:val="24"/>
        </w:rPr>
        <w:t>about</w:t>
      </w:r>
      <w:r w:rsidRPr="00B90105">
        <w:rPr>
          <w:rFonts w:cstheme="minorHAnsi"/>
          <w:sz w:val="24"/>
          <w:szCs w:val="24"/>
        </w:rPr>
        <w:t xml:space="preserve"> how </w:t>
      </w:r>
      <w:r w:rsidR="000C2F42">
        <w:rPr>
          <w:rFonts w:cstheme="minorHAnsi"/>
          <w:sz w:val="24"/>
          <w:szCs w:val="24"/>
        </w:rPr>
        <w:t>to implement them</w:t>
      </w:r>
      <w:r w:rsidRPr="00B90105">
        <w:rPr>
          <w:rFonts w:cstheme="minorHAnsi"/>
          <w:sz w:val="24"/>
          <w:szCs w:val="24"/>
        </w:rPr>
        <w:t xml:space="preserve"> in practice</w:t>
      </w:r>
      <w:r w:rsidR="000C2F42">
        <w:rPr>
          <w:rFonts w:cstheme="minorHAnsi"/>
          <w:sz w:val="24"/>
          <w:szCs w:val="24"/>
        </w:rPr>
        <w:t>,</w:t>
      </w:r>
      <w:r w:rsidR="000C2F42" w:rsidRPr="00B90105">
        <w:rPr>
          <w:rFonts w:cstheme="minorHAnsi"/>
          <w:sz w:val="24"/>
          <w:szCs w:val="24"/>
        </w:rPr>
        <w:t xml:space="preserve"> </w:t>
      </w:r>
      <w:r w:rsidRPr="00B90105">
        <w:rPr>
          <w:rFonts w:cstheme="minorHAnsi"/>
          <w:sz w:val="24"/>
          <w:szCs w:val="24"/>
        </w:rPr>
        <w:t xml:space="preserve">due to complex </w:t>
      </w:r>
      <w:r w:rsidR="000C2F42" w:rsidRPr="00B90105">
        <w:rPr>
          <w:rFonts w:cstheme="minorHAnsi"/>
          <w:sz w:val="24"/>
          <w:szCs w:val="24"/>
        </w:rPr>
        <w:t>hierarchical</w:t>
      </w:r>
      <w:r w:rsidR="000C2F42">
        <w:rPr>
          <w:rFonts w:cstheme="minorHAnsi"/>
          <w:sz w:val="24"/>
          <w:szCs w:val="24"/>
        </w:rPr>
        <w:t xml:space="preserve"> </w:t>
      </w:r>
      <w:r w:rsidRPr="00B90105">
        <w:rPr>
          <w:rFonts w:cstheme="minorHAnsi"/>
          <w:sz w:val="24"/>
          <w:szCs w:val="24"/>
        </w:rPr>
        <w:t>power dynamics</w:t>
      </w:r>
      <w:r w:rsidR="00957B97">
        <w:rPr>
          <w:rFonts w:cstheme="minorHAnsi"/>
          <w:sz w:val="24"/>
          <w:szCs w:val="24"/>
        </w:rPr>
        <w:t xml:space="preserve"> (</w:t>
      </w:r>
      <w:r w:rsidR="00957B97" w:rsidRPr="00B90105">
        <w:rPr>
          <w:rFonts w:cstheme="minorHAnsi"/>
          <w:sz w:val="24"/>
          <w:szCs w:val="24"/>
        </w:rPr>
        <w:t>McPhail</w:t>
      </w:r>
      <w:r w:rsidR="00957B97">
        <w:rPr>
          <w:rFonts w:cstheme="minorHAnsi"/>
          <w:sz w:val="24"/>
          <w:szCs w:val="24"/>
        </w:rPr>
        <w:t>,</w:t>
      </w:r>
      <w:r w:rsidR="00957B97" w:rsidRPr="00B90105">
        <w:rPr>
          <w:rFonts w:cstheme="minorHAnsi"/>
          <w:sz w:val="24"/>
          <w:szCs w:val="24"/>
        </w:rPr>
        <w:t xml:space="preserve"> 2007)</w:t>
      </w:r>
      <w:r w:rsidRPr="00B90105">
        <w:rPr>
          <w:rFonts w:cstheme="minorHAnsi"/>
          <w:sz w:val="24"/>
          <w:szCs w:val="24"/>
        </w:rPr>
        <w:t xml:space="preserve">. Thus, the </w:t>
      </w:r>
      <w:r w:rsidRPr="00B90105">
        <w:rPr>
          <w:rFonts w:cstheme="minorHAnsi"/>
          <w:i/>
          <w:sz w:val="24"/>
          <w:szCs w:val="24"/>
        </w:rPr>
        <w:t>good intentions</w:t>
      </w:r>
      <w:r w:rsidRPr="00B90105">
        <w:rPr>
          <w:rFonts w:cstheme="minorHAnsi"/>
          <w:sz w:val="24"/>
          <w:szCs w:val="24"/>
        </w:rPr>
        <w:t xml:space="preserve"> of public policy are not achieved. Instead, </w:t>
      </w:r>
      <w:r w:rsidR="000A20EA" w:rsidRPr="00B90105">
        <w:rPr>
          <w:rFonts w:cstheme="minorHAnsi"/>
          <w:i/>
          <w:iCs/>
          <w:sz w:val="24"/>
          <w:szCs w:val="24"/>
        </w:rPr>
        <w:t xml:space="preserve">creativity </w:t>
      </w:r>
      <w:r w:rsidR="000A20EA" w:rsidRPr="00B90105">
        <w:rPr>
          <w:rFonts w:cstheme="minorHAnsi"/>
          <w:sz w:val="24"/>
          <w:szCs w:val="24"/>
        </w:rPr>
        <w:t>and</w:t>
      </w:r>
      <w:r w:rsidR="000A20EA" w:rsidRPr="00B90105">
        <w:rPr>
          <w:rFonts w:cstheme="minorHAnsi"/>
          <w:i/>
          <w:iCs/>
          <w:sz w:val="24"/>
          <w:szCs w:val="24"/>
        </w:rPr>
        <w:t xml:space="preserve"> </w:t>
      </w:r>
      <w:r w:rsidRPr="00B90105">
        <w:rPr>
          <w:rFonts w:cstheme="minorHAnsi"/>
          <w:i/>
          <w:sz w:val="24"/>
          <w:szCs w:val="24"/>
        </w:rPr>
        <w:t>innovation</w:t>
      </w:r>
      <w:r w:rsidRPr="00B90105">
        <w:rPr>
          <w:rFonts w:cstheme="minorHAnsi"/>
          <w:sz w:val="24"/>
          <w:szCs w:val="24"/>
        </w:rPr>
        <w:t xml:space="preserve"> </w:t>
      </w:r>
      <w:r w:rsidR="000A20EA" w:rsidRPr="00B90105">
        <w:rPr>
          <w:rFonts w:cstheme="minorHAnsi"/>
          <w:sz w:val="24"/>
          <w:szCs w:val="24"/>
        </w:rPr>
        <w:t xml:space="preserve">are </w:t>
      </w:r>
      <w:r w:rsidRPr="00B90105">
        <w:rPr>
          <w:rFonts w:cstheme="minorHAnsi"/>
          <w:sz w:val="24"/>
          <w:szCs w:val="24"/>
        </w:rPr>
        <w:t xml:space="preserve">needed to consider how </w:t>
      </w:r>
      <w:r w:rsidR="000C2F42">
        <w:rPr>
          <w:rFonts w:cstheme="minorHAnsi"/>
          <w:sz w:val="24"/>
          <w:szCs w:val="24"/>
        </w:rPr>
        <w:t>to realise this</w:t>
      </w:r>
      <w:r w:rsidRPr="00B90105">
        <w:rPr>
          <w:rFonts w:cstheme="minorHAnsi"/>
          <w:sz w:val="24"/>
          <w:szCs w:val="24"/>
        </w:rPr>
        <w:t xml:space="preserve"> in practice with service users (Manley et al.</w:t>
      </w:r>
      <w:r w:rsidR="00AF0CFE">
        <w:rPr>
          <w:rFonts w:cstheme="minorHAnsi"/>
          <w:sz w:val="24"/>
          <w:szCs w:val="24"/>
        </w:rPr>
        <w:t>,</w:t>
      </w:r>
      <w:r w:rsidRPr="00B90105">
        <w:rPr>
          <w:rFonts w:cstheme="minorHAnsi"/>
          <w:sz w:val="24"/>
          <w:szCs w:val="24"/>
        </w:rPr>
        <w:t xml:space="preserve"> 2008</w:t>
      </w:r>
      <w:r w:rsidR="00D655AE" w:rsidRPr="00B90105">
        <w:rPr>
          <w:rFonts w:cstheme="minorHAnsi"/>
          <w:sz w:val="24"/>
          <w:szCs w:val="24"/>
        </w:rPr>
        <w:t>;</w:t>
      </w:r>
      <w:r w:rsidRPr="00B90105">
        <w:rPr>
          <w:rFonts w:cstheme="minorHAnsi"/>
          <w:sz w:val="24"/>
          <w:szCs w:val="24"/>
        </w:rPr>
        <w:t xml:space="preserve"> McCormack et al.</w:t>
      </w:r>
      <w:r w:rsidR="00AF0CFE">
        <w:rPr>
          <w:rFonts w:cstheme="minorHAnsi"/>
          <w:sz w:val="24"/>
          <w:szCs w:val="24"/>
        </w:rPr>
        <w:t>,</w:t>
      </w:r>
      <w:r w:rsidRPr="00B90105">
        <w:rPr>
          <w:rFonts w:cstheme="minorHAnsi"/>
          <w:sz w:val="24"/>
          <w:szCs w:val="24"/>
        </w:rPr>
        <w:t xml:space="preserve"> 2013)</w:t>
      </w:r>
      <w:r w:rsidR="00532E44" w:rsidRPr="00B90105">
        <w:rPr>
          <w:rFonts w:cstheme="minorHAnsi"/>
          <w:sz w:val="24"/>
          <w:szCs w:val="24"/>
        </w:rPr>
        <w:t>.</w:t>
      </w:r>
    </w:p>
    <w:p w14:paraId="5AEEBAEE" w14:textId="50FCA665" w:rsidR="00C60682" w:rsidRPr="00B90105" w:rsidRDefault="00C60682" w:rsidP="001D7571">
      <w:pPr>
        <w:spacing w:after="120" w:line="360" w:lineRule="auto"/>
        <w:jc w:val="both"/>
        <w:rPr>
          <w:rFonts w:cstheme="minorHAnsi"/>
          <w:b/>
          <w:sz w:val="24"/>
          <w:szCs w:val="24"/>
        </w:rPr>
      </w:pPr>
    </w:p>
    <w:p w14:paraId="119B3C09" w14:textId="7224ED21" w:rsidR="005B5A91" w:rsidRPr="00E5748C" w:rsidRDefault="005B5A91" w:rsidP="001D7571">
      <w:pPr>
        <w:spacing w:after="120" w:line="360" w:lineRule="auto"/>
        <w:jc w:val="both"/>
        <w:rPr>
          <w:rFonts w:cstheme="minorHAnsi"/>
          <w:b/>
          <w:sz w:val="24"/>
          <w:szCs w:val="24"/>
        </w:rPr>
      </w:pPr>
      <w:r w:rsidRPr="00E5748C">
        <w:rPr>
          <w:rFonts w:cstheme="minorHAnsi"/>
          <w:b/>
          <w:sz w:val="24"/>
          <w:szCs w:val="24"/>
        </w:rPr>
        <w:t>Practice Development: realisation of person-centred policy</w:t>
      </w:r>
      <w:r w:rsidR="000A20EA" w:rsidRPr="00E5748C">
        <w:rPr>
          <w:rFonts w:cstheme="minorHAnsi"/>
          <w:b/>
          <w:sz w:val="24"/>
          <w:szCs w:val="24"/>
        </w:rPr>
        <w:t xml:space="preserve"> through creativity</w:t>
      </w:r>
    </w:p>
    <w:p w14:paraId="06A1F7FC" w14:textId="3B992CDF" w:rsidR="00674090" w:rsidRPr="00B90105" w:rsidRDefault="005B5A91" w:rsidP="001D7571">
      <w:pPr>
        <w:spacing w:after="120" w:line="360" w:lineRule="auto"/>
        <w:jc w:val="both"/>
        <w:rPr>
          <w:rFonts w:cstheme="minorHAnsi"/>
          <w:sz w:val="24"/>
          <w:szCs w:val="24"/>
        </w:rPr>
      </w:pPr>
      <w:r w:rsidRPr="00B90105">
        <w:rPr>
          <w:rFonts w:cstheme="minorHAnsi"/>
          <w:sz w:val="24"/>
          <w:szCs w:val="24"/>
        </w:rPr>
        <w:t xml:space="preserve">Practice Development rejects bureaucratic and task-based (top-down) approaches as they do not foster true person-centred culture </w:t>
      </w:r>
      <w:r w:rsidR="00AC5EF0">
        <w:rPr>
          <w:rFonts w:cstheme="minorHAnsi"/>
          <w:sz w:val="24"/>
          <w:szCs w:val="24"/>
        </w:rPr>
        <w:t>in</w:t>
      </w:r>
      <w:r w:rsidRPr="00B90105">
        <w:rPr>
          <w:rFonts w:cstheme="minorHAnsi"/>
          <w:sz w:val="24"/>
          <w:szCs w:val="24"/>
        </w:rPr>
        <w:t xml:space="preserve"> provision of services; instead a bottom-up approach is espoused</w:t>
      </w:r>
      <w:r w:rsidR="00AC5EF0">
        <w:rPr>
          <w:rFonts w:cstheme="minorHAnsi"/>
          <w:sz w:val="24"/>
          <w:szCs w:val="24"/>
        </w:rPr>
        <w:t>,</w:t>
      </w:r>
      <w:r w:rsidRPr="00B90105">
        <w:rPr>
          <w:rFonts w:cstheme="minorHAnsi"/>
          <w:sz w:val="24"/>
          <w:szCs w:val="24"/>
        </w:rPr>
        <w:t xml:space="preserve"> with the service user first (McCormack et al</w:t>
      </w:r>
      <w:r w:rsidR="00AF0CFE">
        <w:rPr>
          <w:rFonts w:cstheme="minorHAnsi"/>
          <w:sz w:val="24"/>
          <w:szCs w:val="24"/>
        </w:rPr>
        <w:t>.,</w:t>
      </w:r>
      <w:r w:rsidRPr="00B90105">
        <w:rPr>
          <w:rFonts w:cstheme="minorHAnsi"/>
          <w:sz w:val="24"/>
          <w:szCs w:val="24"/>
        </w:rPr>
        <w:t xml:space="preserve"> 2013). This, in essence, is the application of person-centred policy in practice</w:t>
      </w:r>
      <w:r w:rsidR="00D655AE" w:rsidRPr="00B90105">
        <w:rPr>
          <w:rFonts w:cstheme="minorHAnsi"/>
          <w:sz w:val="24"/>
          <w:szCs w:val="24"/>
        </w:rPr>
        <w:t>,</w:t>
      </w:r>
      <w:r w:rsidR="007E49B8" w:rsidRPr="00B90105">
        <w:rPr>
          <w:rFonts w:cstheme="minorHAnsi"/>
          <w:sz w:val="24"/>
          <w:szCs w:val="24"/>
        </w:rPr>
        <w:t xml:space="preserve"> providing </w:t>
      </w:r>
      <w:r w:rsidR="00674090" w:rsidRPr="00B90105">
        <w:rPr>
          <w:rFonts w:cstheme="minorHAnsi"/>
          <w:sz w:val="24"/>
          <w:szCs w:val="24"/>
        </w:rPr>
        <w:t xml:space="preserve">a ‘collaboration’ </w:t>
      </w:r>
      <w:r w:rsidR="00AC5EF0">
        <w:rPr>
          <w:rFonts w:cstheme="minorHAnsi"/>
          <w:sz w:val="24"/>
          <w:szCs w:val="24"/>
        </w:rPr>
        <w:t>framework,</w:t>
      </w:r>
      <w:r w:rsidR="00AC5EF0" w:rsidRPr="00B90105">
        <w:rPr>
          <w:rFonts w:cstheme="minorHAnsi"/>
          <w:sz w:val="24"/>
          <w:szCs w:val="24"/>
        </w:rPr>
        <w:t xml:space="preserve"> includ</w:t>
      </w:r>
      <w:r w:rsidR="00AC5EF0">
        <w:rPr>
          <w:rFonts w:cstheme="minorHAnsi"/>
          <w:sz w:val="24"/>
          <w:szCs w:val="24"/>
        </w:rPr>
        <w:t>ing</w:t>
      </w:r>
      <w:r w:rsidR="00AC5EF0" w:rsidRPr="00B90105">
        <w:rPr>
          <w:rFonts w:cstheme="minorHAnsi"/>
          <w:sz w:val="24"/>
          <w:szCs w:val="24"/>
        </w:rPr>
        <w:t xml:space="preserve"> </w:t>
      </w:r>
      <w:r w:rsidR="00674090" w:rsidRPr="00B90105">
        <w:rPr>
          <w:rFonts w:cstheme="minorHAnsi"/>
          <w:sz w:val="24"/>
          <w:szCs w:val="24"/>
        </w:rPr>
        <w:t>service users and methods to address quality of care (Heyns et al.</w:t>
      </w:r>
      <w:r w:rsidR="00AF0CFE">
        <w:rPr>
          <w:rFonts w:cstheme="minorHAnsi"/>
          <w:sz w:val="24"/>
          <w:szCs w:val="24"/>
        </w:rPr>
        <w:t>,</w:t>
      </w:r>
      <w:r w:rsidR="00674090" w:rsidRPr="00B90105">
        <w:rPr>
          <w:rFonts w:cstheme="minorHAnsi"/>
          <w:sz w:val="24"/>
          <w:szCs w:val="24"/>
        </w:rPr>
        <w:t xml:space="preserve"> 2017)</w:t>
      </w:r>
      <w:r w:rsidR="00D655AE" w:rsidRPr="00B90105">
        <w:rPr>
          <w:rFonts w:cstheme="minorHAnsi"/>
          <w:sz w:val="24"/>
          <w:szCs w:val="24"/>
        </w:rPr>
        <w:t>.</w:t>
      </w:r>
      <w:r w:rsidR="0004385C">
        <w:rPr>
          <w:rFonts w:cstheme="minorHAnsi"/>
          <w:sz w:val="24"/>
          <w:szCs w:val="24"/>
        </w:rPr>
        <w:t xml:space="preserve"> </w:t>
      </w:r>
      <w:r w:rsidR="007502E1">
        <w:rPr>
          <w:rFonts w:cstheme="minorHAnsi"/>
          <w:sz w:val="24"/>
          <w:szCs w:val="24"/>
        </w:rPr>
        <w:t xml:space="preserve">So rather </w:t>
      </w:r>
      <w:r w:rsidR="007502E1">
        <w:rPr>
          <w:rFonts w:cstheme="minorHAnsi"/>
          <w:sz w:val="24"/>
          <w:szCs w:val="24"/>
        </w:rPr>
        <w:lastRenderedPageBreak/>
        <w:t xml:space="preserve">than focusing on social action (e.g. action research approaches) the emphasis is on </w:t>
      </w:r>
      <w:r w:rsidR="00525792">
        <w:rPr>
          <w:rFonts w:cstheme="minorHAnsi"/>
          <w:sz w:val="24"/>
          <w:szCs w:val="24"/>
        </w:rPr>
        <w:t>implementing social policy in a particular way (</w:t>
      </w:r>
      <w:r w:rsidR="00987497">
        <w:rPr>
          <w:rFonts w:cstheme="minorHAnsi"/>
          <w:sz w:val="24"/>
          <w:szCs w:val="24"/>
        </w:rPr>
        <w:t xml:space="preserve">Newton, </w:t>
      </w:r>
      <w:r w:rsidR="00A57356">
        <w:rPr>
          <w:rFonts w:cstheme="minorHAnsi"/>
          <w:sz w:val="24"/>
          <w:szCs w:val="24"/>
        </w:rPr>
        <w:t>2006).</w:t>
      </w:r>
    </w:p>
    <w:p w14:paraId="0B5ACDF6" w14:textId="5E196499" w:rsidR="005B5A91" w:rsidRPr="00B90105" w:rsidRDefault="005B5A91" w:rsidP="001D7571">
      <w:pPr>
        <w:spacing w:after="120" w:line="360" w:lineRule="auto"/>
        <w:jc w:val="both"/>
        <w:rPr>
          <w:rFonts w:cstheme="minorHAnsi"/>
          <w:sz w:val="24"/>
          <w:szCs w:val="24"/>
        </w:rPr>
      </w:pPr>
      <w:r w:rsidRPr="00B90105">
        <w:rPr>
          <w:rFonts w:cstheme="minorHAnsi"/>
          <w:sz w:val="24"/>
          <w:szCs w:val="24"/>
        </w:rPr>
        <w:t xml:space="preserve">To improve the practice of </w:t>
      </w:r>
      <w:r w:rsidR="009062EA" w:rsidRPr="00B90105">
        <w:rPr>
          <w:rFonts w:cstheme="minorHAnsi"/>
          <w:sz w:val="24"/>
          <w:szCs w:val="24"/>
        </w:rPr>
        <w:t>human service organisations</w:t>
      </w:r>
      <w:r w:rsidRPr="00B90105">
        <w:rPr>
          <w:rFonts w:cstheme="minorHAnsi"/>
          <w:sz w:val="24"/>
          <w:szCs w:val="24"/>
        </w:rPr>
        <w:t xml:space="preserve">, it is crucial that all aspects of </w:t>
      </w:r>
      <w:r w:rsidRPr="00B90105">
        <w:rPr>
          <w:rFonts w:cstheme="minorHAnsi"/>
          <w:i/>
          <w:sz w:val="24"/>
          <w:szCs w:val="24"/>
        </w:rPr>
        <w:t>practice</w:t>
      </w:r>
      <w:r w:rsidRPr="00B90105">
        <w:rPr>
          <w:rFonts w:cstheme="minorHAnsi"/>
          <w:sz w:val="24"/>
          <w:szCs w:val="24"/>
        </w:rPr>
        <w:t xml:space="preserve"> be considered – not just what and how </w:t>
      </w:r>
      <w:r w:rsidR="00AC5EF0">
        <w:rPr>
          <w:rFonts w:cstheme="minorHAnsi"/>
          <w:sz w:val="24"/>
          <w:szCs w:val="24"/>
        </w:rPr>
        <w:t>service</w:t>
      </w:r>
      <w:r w:rsidR="00AC5EF0" w:rsidRPr="00B90105">
        <w:rPr>
          <w:rFonts w:cstheme="minorHAnsi"/>
          <w:sz w:val="24"/>
          <w:szCs w:val="24"/>
        </w:rPr>
        <w:t xml:space="preserve"> </w:t>
      </w:r>
      <w:r w:rsidRPr="00B90105">
        <w:rPr>
          <w:rFonts w:cstheme="minorHAnsi"/>
          <w:sz w:val="24"/>
          <w:szCs w:val="24"/>
        </w:rPr>
        <w:t xml:space="preserve">is </w:t>
      </w:r>
      <w:r w:rsidRPr="000C0370">
        <w:rPr>
          <w:rFonts w:cstheme="minorHAnsi"/>
          <w:i/>
          <w:iCs/>
          <w:sz w:val="24"/>
          <w:szCs w:val="24"/>
        </w:rPr>
        <w:t>provided</w:t>
      </w:r>
      <w:r w:rsidRPr="00B90105">
        <w:rPr>
          <w:rFonts w:cstheme="minorHAnsi"/>
          <w:sz w:val="24"/>
          <w:szCs w:val="24"/>
        </w:rPr>
        <w:t xml:space="preserve">, but also how it is </w:t>
      </w:r>
      <w:r w:rsidRPr="000C0370">
        <w:rPr>
          <w:rFonts w:cstheme="minorHAnsi"/>
          <w:i/>
          <w:iCs/>
          <w:sz w:val="24"/>
          <w:szCs w:val="24"/>
        </w:rPr>
        <w:t>received</w:t>
      </w:r>
      <w:r w:rsidR="00AC5EF0">
        <w:rPr>
          <w:rFonts w:cstheme="minorHAnsi"/>
          <w:sz w:val="24"/>
          <w:szCs w:val="24"/>
        </w:rPr>
        <w:t>. As</w:t>
      </w:r>
      <w:r w:rsidRPr="00B90105">
        <w:rPr>
          <w:rFonts w:cstheme="minorHAnsi"/>
          <w:sz w:val="24"/>
          <w:szCs w:val="24"/>
        </w:rPr>
        <w:t xml:space="preserve"> McPhail (2007) suggests, it is service users who are the experts. </w:t>
      </w:r>
      <w:r w:rsidR="003410A3" w:rsidRPr="00B90105">
        <w:rPr>
          <w:rFonts w:cstheme="minorHAnsi"/>
          <w:sz w:val="24"/>
          <w:szCs w:val="24"/>
        </w:rPr>
        <w:t xml:space="preserve">Practice Development </w:t>
      </w:r>
      <w:r w:rsidRPr="00B90105">
        <w:rPr>
          <w:rFonts w:cstheme="minorHAnsi"/>
          <w:sz w:val="24"/>
          <w:szCs w:val="24"/>
        </w:rPr>
        <w:t xml:space="preserve">therefore provides a conceptual framework and methodology for achieving this; taking a particular perspective on </w:t>
      </w:r>
      <w:r w:rsidRPr="00B90105">
        <w:rPr>
          <w:rFonts w:cstheme="minorHAnsi"/>
          <w:i/>
          <w:iCs/>
          <w:sz w:val="24"/>
          <w:szCs w:val="24"/>
        </w:rPr>
        <w:t>how</w:t>
      </w:r>
      <w:r w:rsidRPr="00B90105">
        <w:rPr>
          <w:rFonts w:cstheme="minorHAnsi"/>
          <w:sz w:val="24"/>
          <w:szCs w:val="24"/>
        </w:rPr>
        <w:t xml:space="preserve"> </w:t>
      </w:r>
      <w:r w:rsidR="00AC5EF0">
        <w:rPr>
          <w:rFonts w:cstheme="minorHAnsi"/>
          <w:sz w:val="24"/>
          <w:szCs w:val="24"/>
        </w:rPr>
        <w:t xml:space="preserve">to achieve </w:t>
      </w:r>
      <w:r w:rsidRPr="00B90105">
        <w:rPr>
          <w:rFonts w:cstheme="minorHAnsi"/>
          <w:sz w:val="24"/>
          <w:szCs w:val="24"/>
        </w:rPr>
        <w:t>improvement.</w:t>
      </w:r>
    </w:p>
    <w:p w14:paraId="359BFBAF" w14:textId="77777777" w:rsidR="005B5A91" w:rsidRPr="00B90105" w:rsidRDefault="005B5A91" w:rsidP="001D7571">
      <w:pPr>
        <w:spacing w:after="120" w:line="360" w:lineRule="auto"/>
        <w:ind w:left="720"/>
        <w:jc w:val="both"/>
        <w:rPr>
          <w:rFonts w:cstheme="minorHAnsi"/>
          <w:i/>
          <w:sz w:val="24"/>
          <w:szCs w:val="24"/>
        </w:rPr>
      </w:pPr>
      <w:r w:rsidRPr="00B90105">
        <w:rPr>
          <w:rFonts w:cstheme="minorHAnsi"/>
          <w:i/>
          <w:sz w:val="24"/>
          <w:szCs w:val="24"/>
        </w:rPr>
        <w:t>Since its origins in the late 1970s, practice development has been aware of the pitfalls of top-down change alone, and so it pays attention to… local practices… whilst focusing on the need for a systems-wide focus on person-centredness and the development of person-centred cultures. In particular, practice development pays attention to what are increasingly acknowledged as ‘the human factors’...</w:t>
      </w:r>
    </w:p>
    <w:p w14:paraId="3C132D95" w14:textId="2C901281" w:rsidR="005B5A91" w:rsidRPr="00B90105" w:rsidRDefault="005B5A91" w:rsidP="001D7571">
      <w:pPr>
        <w:spacing w:after="120" w:line="360" w:lineRule="auto"/>
        <w:ind w:firstLine="720"/>
        <w:jc w:val="both"/>
        <w:rPr>
          <w:rFonts w:cstheme="minorHAnsi"/>
          <w:sz w:val="24"/>
          <w:szCs w:val="24"/>
        </w:rPr>
      </w:pPr>
      <w:r w:rsidRPr="00B90105">
        <w:rPr>
          <w:rFonts w:cstheme="minorHAnsi"/>
          <w:sz w:val="24"/>
          <w:szCs w:val="24"/>
        </w:rPr>
        <w:t>McCormack et al.</w:t>
      </w:r>
      <w:r w:rsidR="00AF0CFE">
        <w:rPr>
          <w:rFonts w:cstheme="minorHAnsi"/>
          <w:sz w:val="24"/>
          <w:szCs w:val="24"/>
        </w:rPr>
        <w:t>,</w:t>
      </w:r>
      <w:r w:rsidRPr="00B90105">
        <w:rPr>
          <w:rFonts w:cstheme="minorHAnsi"/>
          <w:sz w:val="24"/>
          <w:szCs w:val="24"/>
        </w:rPr>
        <w:t xml:space="preserve"> 2013, p</w:t>
      </w:r>
      <w:r w:rsidR="00AF0CFE">
        <w:rPr>
          <w:rFonts w:cstheme="minorHAnsi"/>
          <w:sz w:val="24"/>
          <w:szCs w:val="24"/>
        </w:rPr>
        <w:t> </w:t>
      </w:r>
      <w:r w:rsidRPr="00B90105">
        <w:rPr>
          <w:rFonts w:cstheme="minorHAnsi"/>
          <w:sz w:val="24"/>
          <w:szCs w:val="24"/>
        </w:rPr>
        <w:t>2</w:t>
      </w:r>
    </w:p>
    <w:p w14:paraId="4D2AFECA" w14:textId="0163F589" w:rsidR="000A20EA" w:rsidRPr="00B90105" w:rsidRDefault="00724FC8" w:rsidP="001D7571">
      <w:pPr>
        <w:spacing w:after="120" w:line="360" w:lineRule="auto"/>
        <w:jc w:val="both"/>
        <w:rPr>
          <w:rFonts w:cstheme="minorHAnsi"/>
          <w:sz w:val="24"/>
          <w:szCs w:val="24"/>
        </w:rPr>
      </w:pPr>
      <w:r>
        <w:rPr>
          <w:rFonts w:cstheme="minorHAnsi"/>
          <w:sz w:val="24"/>
          <w:szCs w:val="24"/>
        </w:rPr>
        <w:t>EPD</w:t>
      </w:r>
      <w:r w:rsidR="003410A3" w:rsidRPr="00B90105">
        <w:rPr>
          <w:rFonts w:cstheme="minorHAnsi"/>
          <w:sz w:val="24"/>
          <w:szCs w:val="24"/>
        </w:rPr>
        <w:t xml:space="preserve"> </w:t>
      </w:r>
      <w:r w:rsidR="00AF6094">
        <w:rPr>
          <w:rFonts w:cstheme="minorHAnsi"/>
          <w:sz w:val="24"/>
          <w:szCs w:val="24"/>
        </w:rPr>
        <w:t>suits</w:t>
      </w:r>
      <w:r w:rsidR="00A050BF" w:rsidRPr="00B90105">
        <w:rPr>
          <w:rFonts w:cstheme="minorHAnsi"/>
          <w:sz w:val="24"/>
          <w:szCs w:val="24"/>
        </w:rPr>
        <w:t xml:space="preserve"> cross-disciplinarity </w:t>
      </w:r>
      <w:r w:rsidR="00AF6094">
        <w:rPr>
          <w:rFonts w:cstheme="minorHAnsi"/>
          <w:sz w:val="24"/>
          <w:szCs w:val="24"/>
        </w:rPr>
        <w:t>as it u</w:t>
      </w:r>
      <w:r w:rsidR="008B5457">
        <w:rPr>
          <w:rFonts w:cstheme="minorHAnsi"/>
          <w:sz w:val="24"/>
          <w:szCs w:val="24"/>
        </w:rPr>
        <w:t>t</w:t>
      </w:r>
      <w:r w:rsidR="00AF6094">
        <w:rPr>
          <w:rFonts w:cstheme="minorHAnsi"/>
          <w:sz w:val="24"/>
          <w:szCs w:val="24"/>
        </w:rPr>
        <w:t>ilises a</w:t>
      </w:r>
      <w:r w:rsidR="008B5457">
        <w:rPr>
          <w:rFonts w:cstheme="minorHAnsi"/>
          <w:sz w:val="24"/>
          <w:szCs w:val="24"/>
        </w:rPr>
        <w:t xml:space="preserve"> critical social science approach</w:t>
      </w:r>
      <w:r w:rsidR="00AF6094">
        <w:rPr>
          <w:rFonts w:cstheme="minorHAnsi"/>
          <w:sz w:val="24"/>
          <w:szCs w:val="24"/>
        </w:rPr>
        <w:t xml:space="preserve"> </w:t>
      </w:r>
      <w:r w:rsidR="005B5A91" w:rsidRPr="00B90105">
        <w:rPr>
          <w:rFonts w:cstheme="minorHAnsi"/>
          <w:sz w:val="24"/>
          <w:szCs w:val="24"/>
        </w:rPr>
        <w:t>to facilitate the application of a service evaluation framework by positioning the service user at the centre</w:t>
      </w:r>
      <w:r w:rsidR="00A050BF" w:rsidRPr="00B90105">
        <w:rPr>
          <w:rFonts w:cstheme="minorHAnsi"/>
          <w:sz w:val="24"/>
          <w:szCs w:val="24"/>
        </w:rPr>
        <w:t xml:space="preserve"> (Manley et al.</w:t>
      </w:r>
      <w:r w:rsidR="00AF0CFE">
        <w:rPr>
          <w:rFonts w:cstheme="minorHAnsi"/>
          <w:sz w:val="24"/>
          <w:szCs w:val="24"/>
        </w:rPr>
        <w:t>,</w:t>
      </w:r>
      <w:r w:rsidR="00A050BF" w:rsidRPr="00B90105">
        <w:rPr>
          <w:rFonts w:cstheme="minorHAnsi"/>
          <w:sz w:val="24"/>
          <w:szCs w:val="24"/>
        </w:rPr>
        <w:t xml:space="preserve"> 2008)</w:t>
      </w:r>
      <w:r w:rsidR="005B5A91" w:rsidRPr="00B90105">
        <w:rPr>
          <w:rFonts w:cstheme="minorHAnsi"/>
          <w:sz w:val="24"/>
          <w:szCs w:val="24"/>
        </w:rPr>
        <w:t xml:space="preserve">. </w:t>
      </w:r>
      <w:r w:rsidR="00AC5EF0">
        <w:rPr>
          <w:rFonts w:cstheme="minorHAnsi"/>
          <w:sz w:val="24"/>
          <w:szCs w:val="24"/>
        </w:rPr>
        <w:t>It</w:t>
      </w:r>
      <w:r w:rsidR="003410A3" w:rsidRPr="00B90105">
        <w:rPr>
          <w:rFonts w:cstheme="minorHAnsi"/>
          <w:sz w:val="24"/>
          <w:szCs w:val="24"/>
        </w:rPr>
        <w:t xml:space="preserve"> </w:t>
      </w:r>
      <w:r w:rsidR="005B5A91" w:rsidRPr="00B90105">
        <w:rPr>
          <w:rFonts w:cstheme="minorHAnsi"/>
          <w:sz w:val="24"/>
          <w:szCs w:val="24"/>
        </w:rPr>
        <w:t xml:space="preserve">emphasises the need for critical reflection of values and beliefs </w:t>
      </w:r>
      <w:r w:rsidR="00D52B1A" w:rsidRPr="00B90105">
        <w:rPr>
          <w:rFonts w:cstheme="minorHAnsi"/>
          <w:sz w:val="24"/>
          <w:szCs w:val="24"/>
        </w:rPr>
        <w:t xml:space="preserve">by practitioners </w:t>
      </w:r>
      <w:r w:rsidR="005B5A91" w:rsidRPr="00B90105">
        <w:rPr>
          <w:rFonts w:cstheme="minorHAnsi"/>
          <w:sz w:val="24"/>
          <w:szCs w:val="24"/>
        </w:rPr>
        <w:t>to identify contradictions between these and the actual practice received</w:t>
      </w:r>
      <w:r w:rsidR="00AC5EF0">
        <w:rPr>
          <w:rFonts w:cstheme="minorHAnsi"/>
          <w:sz w:val="24"/>
          <w:szCs w:val="24"/>
        </w:rPr>
        <w:t>,</w:t>
      </w:r>
      <w:r w:rsidR="00AC5EF0" w:rsidRPr="00B90105">
        <w:rPr>
          <w:rFonts w:cstheme="minorHAnsi"/>
          <w:sz w:val="24"/>
          <w:szCs w:val="24"/>
        </w:rPr>
        <w:t xml:space="preserve"> </w:t>
      </w:r>
      <w:r w:rsidR="00AC5EF0">
        <w:rPr>
          <w:rFonts w:cstheme="minorHAnsi"/>
          <w:sz w:val="24"/>
          <w:szCs w:val="24"/>
        </w:rPr>
        <w:t xml:space="preserve">along with </w:t>
      </w:r>
      <w:r w:rsidR="005B5A91" w:rsidRPr="00B90105">
        <w:rPr>
          <w:rFonts w:cstheme="minorHAnsi"/>
          <w:sz w:val="24"/>
          <w:szCs w:val="24"/>
        </w:rPr>
        <w:t>potential barrier</w:t>
      </w:r>
      <w:r w:rsidR="00D237D8" w:rsidRPr="00B90105">
        <w:rPr>
          <w:rFonts w:cstheme="minorHAnsi"/>
          <w:sz w:val="24"/>
          <w:szCs w:val="24"/>
        </w:rPr>
        <w:t>s</w:t>
      </w:r>
      <w:r w:rsidR="00D52B1A" w:rsidRPr="00B90105">
        <w:rPr>
          <w:rFonts w:cstheme="minorHAnsi"/>
          <w:sz w:val="24"/>
          <w:szCs w:val="24"/>
        </w:rPr>
        <w:t xml:space="preserve"> (Manley et al.</w:t>
      </w:r>
      <w:r w:rsidR="00AF0CFE">
        <w:rPr>
          <w:rFonts w:cstheme="minorHAnsi"/>
          <w:sz w:val="24"/>
          <w:szCs w:val="24"/>
        </w:rPr>
        <w:t>,</w:t>
      </w:r>
      <w:r w:rsidR="00D52B1A" w:rsidRPr="00B90105">
        <w:rPr>
          <w:rFonts w:cstheme="minorHAnsi"/>
          <w:sz w:val="24"/>
          <w:szCs w:val="24"/>
        </w:rPr>
        <w:t xml:space="preserve"> 200</w:t>
      </w:r>
      <w:r w:rsidR="006B4F19">
        <w:rPr>
          <w:rFonts w:cstheme="minorHAnsi"/>
          <w:sz w:val="24"/>
          <w:szCs w:val="24"/>
        </w:rPr>
        <w:t>8</w:t>
      </w:r>
      <w:r w:rsidR="00D52B1A" w:rsidRPr="00B90105">
        <w:rPr>
          <w:rFonts w:cstheme="minorHAnsi"/>
          <w:sz w:val="24"/>
          <w:szCs w:val="24"/>
        </w:rPr>
        <w:t>)</w:t>
      </w:r>
      <w:r w:rsidR="005B5A91" w:rsidRPr="00B90105">
        <w:rPr>
          <w:rFonts w:cstheme="minorHAnsi"/>
          <w:sz w:val="24"/>
          <w:szCs w:val="24"/>
        </w:rPr>
        <w:t xml:space="preserve">. So, the </w:t>
      </w:r>
      <w:r w:rsidR="005B5A91" w:rsidRPr="00B90105">
        <w:rPr>
          <w:rFonts w:cstheme="minorHAnsi"/>
          <w:i/>
          <w:sz w:val="24"/>
          <w:szCs w:val="24"/>
        </w:rPr>
        <w:t>good intentions</w:t>
      </w:r>
      <w:r w:rsidR="005B5A91" w:rsidRPr="00B90105">
        <w:rPr>
          <w:rFonts w:cstheme="minorHAnsi"/>
          <w:sz w:val="24"/>
          <w:szCs w:val="24"/>
        </w:rPr>
        <w:t xml:space="preserve"> of person-centred policy can be reflected upon to understand whether they are, in fact, achieved in practice environments and how services are received by service users. The outcome intended is the removal of barriers so that values and beliefs can be congruent with practice </w:t>
      </w:r>
      <w:r w:rsidR="005B5A91" w:rsidRPr="00B90105">
        <w:rPr>
          <w:rFonts w:cstheme="minorHAnsi"/>
          <w:i/>
          <w:sz w:val="24"/>
          <w:szCs w:val="24"/>
        </w:rPr>
        <w:t>given</w:t>
      </w:r>
      <w:r w:rsidR="005B5A91" w:rsidRPr="00B90105">
        <w:rPr>
          <w:rFonts w:cstheme="minorHAnsi"/>
          <w:sz w:val="24"/>
          <w:szCs w:val="24"/>
        </w:rPr>
        <w:t xml:space="preserve"> and practice </w:t>
      </w:r>
      <w:r w:rsidR="005B5A91" w:rsidRPr="00B90105">
        <w:rPr>
          <w:rFonts w:cstheme="minorHAnsi"/>
          <w:i/>
          <w:sz w:val="24"/>
          <w:szCs w:val="24"/>
        </w:rPr>
        <w:t>received</w:t>
      </w:r>
      <w:r w:rsidR="005B5A91" w:rsidRPr="00B90105">
        <w:rPr>
          <w:rFonts w:cstheme="minorHAnsi"/>
          <w:sz w:val="24"/>
          <w:szCs w:val="24"/>
        </w:rPr>
        <w:t xml:space="preserve"> by service users (Manley and McCormack</w:t>
      </w:r>
      <w:r w:rsidR="00AF0CFE">
        <w:rPr>
          <w:rFonts w:cstheme="minorHAnsi"/>
          <w:sz w:val="24"/>
          <w:szCs w:val="24"/>
        </w:rPr>
        <w:t>,</w:t>
      </w:r>
      <w:r w:rsidR="005B5A91" w:rsidRPr="00B90105">
        <w:rPr>
          <w:rFonts w:cstheme="minorHAnsi"/>
          <w:sz w:val="24"/>
          <w:szCs w:val="24"/>
        </w:rPr>
        <w:t xml:space="preserve"> 2004). So, </w:t>
      </w:r>
      <w:r>
        <w:rPr>
          <w:rFonts w:cstheme="minorHAnsi"/>
          <w:sz w:val="24"/>
          <w:szCs w:val="24"/>
        </w:rPr>
        <w:t>EPD</w:t>
      </w:r>
      <w:r w:rsidR="003410A3" w:rsidRPr="00B90105">
        <w:rPr>
          <w:rFonts w:cstheme="minorHAnsi"/>
          <w:sz w:val="24"/>
          <w:szCs w:val="24"/>
        </w:rPr>
        <w:t xml:space="preserve"> </w:t>
      </w:r>
      <w:r w:rsidR="000A20EA" w:rsidRPr="00B90105">
        <w:rPr>
          <w:rFonts w:cstheme="minorHAnsi"/>
          <w:sz w:val="24"/>
          <w:szCs w:val="24"/>
        </w:rPr>
        <w:t xml:space="preserve">argues </w:t>
      </w:r>
      <w:r w:rsidR="005B5A91" w:rsidRPr="00B90105">
        <w:rPr>
          <w:rFonts w:cstheme="minorHAnsi"/>
          <w:sz w:val="24"/>
          <w:szCs w:val="24"/>
        </w:rPr>
        <w:t>that ‘enlightenment in itself creates change through raised awareness’ (Manley and McCormack</w:t>
      </w:r>
      <w:r w:rsidR="00AF0CFE">
        <w:rPr>
          <w:rFonts w:cstheme="minorHAnsi"/>
          <w:sz w:val="24"/>
          <w:szCs w:val="24"/>
        </w:rPr>
        <w:t>,</w:t>
      </w:r>
      <w:r w:rsidR="005B5A91" w:rsidRPr="00B90105">
        <w:rPr>
          <w:rFonts w:cstheme="minorHAnsi"/>
          <w:sz w:val="24"/>
          <w:szCs w:val="24"/>
        </w:rPr>
        <w:t xml:space="preserve"> 2004</w:t>
      </w:r>
      <w:r w:rsidR="00D655AE" w:rsidRPr="00B90105">
        <w:rPr>
          <w:rFonts w:cstheme="minorHAnsi"/>
          <w:sz w:val="24"/>
          <w:szCs w:val="24"/>
        </w:rPr>
        <w:t>, p</w:t>
      </w:r>
      <w:r w:rsidR="00AF0CFE">
        <w:rPr>
          <w:rFonts w:cstheme="minorHAnsi"/>
          <w:sz w:val="24"/>
          <w:szCs w:val="24"/>
        </w:rPr>
        <w:t> </w:t>
      </w:r>
      <w:r w:rsidR="005B5A91" w:rsidRPr="00B90105">
        <w:rPr>
          <w:rFonts w:cstheme="minorHAnsi"/>
          <w:sz w:val="24"/>
          <w:szCs w:val="24"/>
        </w:rPr>
        <w:t>43)</w:t>
      </w:r>
      <w:r w:rsidR="00CF2129">
        <w:rPr>
          <w:rFonts w:cstheme="minorHAnsi"/>
          <w:sz w:val="24"/>
          <w:szCs w:val="24"/>
        </w:rPr>
        <w:t>,</w:t>
      </w:r>
      <w:r w:rsidR="005B5A91" w:rsidRPr="00B90105">
        <w:rPr>
          <w:rFonts w:cstheme="minorHAnsi"/>
          <w:sz w:val="24"/>
          <w:szCs w:val="24"/>
        </w:rPr>
        <w:t xml:space="preserve"> </w:t>
      </w:r>
      <w:r w:rsidR="00CF2129" w:rsidRPr="00B90105">
        <w:rPr>
          <w:rFonts w:cstheme="minorHAnsi"/>
          <w:sz w:val="24"/>
          <w:szCs w:val="24"/>
        </w:rPr>
        <w:t>illustrat</w:t>
      </w:r>
      <w:r w:rsidR="00CF2129">
        <w:rPr>
          <w:rFonts w:cstheme="minorHAnsi"/>
          <w:sz w:val="24"/>
          <w:szCs w:val="24"/>
        </w:rPr>
        <w:t>ing</w:t>
      </w:r>
      <w:r w:rsidR="00CF2129" w:rsidRPr="00B90105">
        <w:rPr>
          <w:rFonts w:cstheme="minorHAnsi"/>
          <w:sz w:val="24"/>
          <w:szCs w:val="24"/>
        </w:rPr>
        <w:t xml:space="preserve"> </w:t>
      </w:r>
      <w:r w:rsidR="005B5A91" w:rsidRPr="00B90105">
        <w:rPr>
          <w:rFonts w:cstheme="minorHAnsi"/>
          <w:sz w:val="24"/>
          <w:szCs w:val="24"/>
        </w:rPr>
        <w:t>the important recognition of those receiving services as stakeholders in the process – equal to any other stakeholder; thus, challenging the top-down approach.</w:t>
      </w:r>
      <w:r w:rsidR="00FB3EA3" w:rsidRPr="00B90105">
        <w:rPr>
          <w:rFonts w:cstheme="minorHAnsi"/>
          <w:sz w:val="24"/>
          <w:szCs w:val="24"/>
        </w:rPr>
        <w:t xml:space="preserve"> </w:t>
      </w:r>
      <w:r w:rsidR="005B5A91" w:rsidRPr="00B90105">
        <w:rPr>
          <w:rFonts w:cstheme="minorHAnsi"/>
          <w:sz w:val="24"/>
          <w:szCs w:val="24"/>
        </w:rPr>
        <w:t xml:space="preserve">The intention of </w:t>
      </w:r>
      <w:r>
        <w:rPr>
          <w:rFonts w:cstheme="minorHAnsi"/>
          <w:sz w:val="24"/>
          <w:szCs w:val="24"/>
        </w:rPr>
        <w:t>EPD</w:t>
      </w:r>
      <w:r w:rsidR="009062EA" w:rsidRPr="00B90105">
        <w:rPr>
          <w:rFonts w:cstheme="minorHAnsi"/>
          <w:sz w:val="24"/>
          <w:szCs w:val="24"/>
        </w:rPr>
        <w:t xml:space="preserve"> </w:t>
      </w:r>
      <w:r w:rsidR="005B5A91" w:rsidRPr="00B90105">
        <w:rPr>
          <w:rFonts w:cstheme="minorHAnsi"/>
          <w:sz w:val="24"/>
          <w:szCs w:val="24"/>
        </w:rPr>
        <w:t>is to nurture ‘a culture which enables individuals and the group to act’ (Manley and McCormack</w:t>
      </w:r>
      <w:r w:rsidR="00AF0CFE">
        <w:rPr>
          <w:rFonts w:cstheme="minorHAnsi"/>
          <w:sz w:val="24"/>
          <w:szCs w:val="24"/>
        </w:rPr>
        <w:t>,</w:t>
      </w:r>
      <w:r w:rsidR="005B5A91" w:rsidRPr="00B90105">
        <w:rPr>
          <w:rFonts w:cstheme="minorHAnsi"/>
          <w:sz w:val="24"/>
          <w:szCs w:val="24"/>
        </w:rPr>
        <w:t xml:space="preserve"> 2004</w:t>
      </w:r>
      <w:r w:rsidR="00D655AE" w:rsidRPr="00B90105">
        <w:rPr>
          <w:rFonts w:cstheme="minorHAnsi"/>
          <w:sz w:val="24"/>
          <w:szCs w:val="24"/>
        </w:rPr>
        <w:t>, p</w:t>
      </w:r>
      <w:r w:rsidR="00AF0CFE">
        <w:rPr>
          <w:rFonts w:cstheme="minorHAnsi"/>
          <w:sz w:val="24"/>
          <w:szCs w:val="24"/>
        </w:rPr>
        <w:t> </w:t>
      </w:r>
      <w:r w:rsidR="005B5A91" w:rsidRPr="00B90105">
        <w:rPr>
          <w:rFonts w:cstheme="minorHAnsi"/>
          <w:sz w:val="24"/>
          <w:szCs w:val="24"/>
        </w:rPr>
        <w:t xml:space="preserve">41). </w:t>
      </w:r>
    </w:p>
    <w:p w14:paraId="6C27E76A" w14:textId="51E5B13D" w:rsidR="005E4F1E" w:rsidRPr="00B90105" w:rsidRDefault="005E4F1E" w:rsidP="001D7571">
      <w:pPr>
        <w:spacing w:after="120" w:line="360" w:lineRule="auto"/>
        <w:jc w:val="both"/>
        <w:rPr>
          <w:rFonts w:cstheme="minorHAnsi"/>
          <w:sz w:val="24"/>
          <w:szCs w:val="24"/>
        </w:rPr>
      </w:pPr>
    </w:p>
    <w:p w14:paraId="246A2031" w14:textId="77777777" w:rsidR="005E4F1E" w:rsidRPr="00E5748C" w:rsidRDefault="005E4F1E" w:rsidP="001D7571">
      <w:pPr>
        <w:spacing w:after="120" w:line="360" w:lineRule="auto"/>
        <w:jc w:val="both"/>
        <w:rPr>
          <w:rFonts w:cstheme="minorHAnsi"/>
          <w:b/>
          <w:sz w:val="24"/>
          <w:szCs w:val="24"/>
        </w:rPr>
      </w:pPr>
      <w:r w:rsidRPr="00E5748C">
        <w:rPr>
          <w:rFonts w:cstheme="minorHAnsi"/>
          <w:b/>
          <w:sz w:val="24"/>
          <w:szCs w:val="24"/>
        </w:rPr>
        <w:t>Emancipatory Practice Development for the Applied Social Sciences</w:t>
      </w:r>
    </w:p>
    <w:p w14:paraId="1661CD26" w14:textId="4BF6C427" w:rsidR="005E4F1E" w:rsidRPr="00B90105" w:rsidRDefault="005E4F1E" w:rsidP="001D7571">
      <w:pPr>
        <w:spacing w:after="120" w:line="360" w:lineRule="auto"/>
        <w:jc w:val="both"/>
        <w:rPr>
          <w:rFonts w:cstheme="minorHAnsi"/>
          <w:sz w:val="24"/>
          <w:szCs w:val="24"/>
        </w:rPr>
      </w:pPr>
      <w:r w:rsidRPr="00B90105">
        <w:rPr>
          <w:rFonts w:cstheme="minorHAnsi"/>
          <w:sz w:val="24"/>
          <w:szCs w:val="24"/>
        </w:rPr>
        <w:lastRenderedPageBreak/>
        <w:t xml:space="preserve">To achieve </w:t>
      </w:r>
      <w:r w:rsidR="00CF2129">
        <w:rPr>
          <w:rFonts w:cstheme="minorHAnsi"/>
          <w:sz w:val="24"/>
          <w:szCs w:val="24"/>
        </w:rPr>
        <w:t xml:space="preserve">Practice </w:t>
      </w:r>
      <w:r w:rsidR="00CF2129" w:rsidRPr="00B90105">
        <w:rPr>
          <w:rFonts w:cstheme="minorHAnsi"/>
          <w:sz w:val="24"/>
          <w:szCs w:val="24"/>
        </w:rPr>
        <w:t>Development</w:t>
      </w:r>
      <w:r w:rsidRPr="00B90105">
        <w:rPr>
          <w:rFonts w:cstheme="minorHAnsi"/>
          <w:sz w:val="24"/>
          <w:szCs w:val="24"/>
        </w:rPr>
        <w:t xml:space="preserve">, McCormack and Garbett (2003) emphasise the important role of </w:t>
      </w:r>
      <w:r w:rsidR="00CF2129">
        <w:rPr>
          <w:rFonts w:cstheme="minorHAnsi"/>
          <w:sz w:val="24"/>
          <w:szCs w:val="24"/>
        </w:rPr>
        <w:t>those now known as</w:t>
      </w:r>
      <w:r w:rsidRPr="00B90105">
        <w:rPr>
          <w:rFonts w:cstheme="minorHAnsi"/>
          <w:sz w:val="24"/>
          <w:szCs w:val="24"/>
        </w:rPr>
        <w:t xml:space="preserve"> </w:t>
      </w:r>
      <w:r w:rsidRPr="00B90105">
        <w:rPr>
          <w:rFonts w:cstheme="minorHAnsi"/>
          <w:i/>
          <w:iCs/>
          <w:sz w:val="24"/>
          <w:szCs w:val="24"/>
        </w:rPr>
        <w:t>Practice Development Facilitators</w:t>
      </w:r>
      <w:r w:rsidRPr="00B90105">
        <w:rPr>
          <w:rFonts w:cstheme="minorHAnsi"/>
          <w:sz w:val="24"/>
          <w:szCs w:val="24"/>
        </w:rPr>
        <w:t xml:space="preserve"> (</w:t>
      </w:r>
      <w:r w:rsidR="00A234A5" w:rsidRPr="00B90105">
        <w:rPr>
          <w:rFonts w:cstheme="minorHAnsi"/>
          <w:sz w:val="24"/>
          <w:szCs w:val="24"/>
        </w:rPr>
        <w:t>Heyns</w:t>
      </w:r>
      <w:r w:rsidRPr="00B90105">
        <w:rPr>
          <w:rFonts w:cstheme="minorHAnsi"/>
          <w:sz w:val="24"/>
          <w:szCs w:val="24"/>
        </w:rPr>
        <w:t xml:space="preserve"> et al.</w:t>
      </w:r>
      <w:r w:rsidR="00AF0CFE">
        <w:rPr>
          <w:rFonts w:cstheme="minorHAnsi"/>
          <w:sz w:val="24"/>
          <w:szCs w:val="24"/>
        </w:rPr>
        <w:t>,</w:t>
      </w:r>
      <w:r w:rsidRPr="00B90105">
        <w:rPr>
          <w:rFonts w:cstheme="minorHAnsi"/>
          <w:sz w:val="24"/>
          <w:szCs w:val="24"/>
        </w:rPr>
        <w:t xml:space="preserve"> 2017). Their function is identify</w:t>
      </w:r>
      <w:r w:rsidR="00CF2129">
        <w:rPr>
          <w:rFonts w:cstheme="minorHAnsi"/>
          <w:sz w:val="24"/>
          <w:szCs w:val="24"/>
        </w:rPr>
        <w:t>ing</w:t>
      </w:r>
      <w:r w:rsidRPr="00B90105">
        <w:rPr>
          <w:rFonts w:cstheme="minorHAnsi"/>
          <w:sz w:val="24"/>
          <w:szCs w:val="24"/>
        </w:rPr>
        <w:t xml:space="preserve"> and apply</w:t>
      </w:r>
      <w:r w:rsidR="00CF2129">
        <w:rPr>
          <w:rFonts w:cstheme="minorHAnsi"/>
          <w:sz w:val="24"/>
          <w:szCs w:val="24"/>
        </w:rPr>
        <w:t>ing</w:t>
      </w:r>
      <w:r w:rsidRPr="00B90105">
        <w:rPr>
          <w:rFonts w:cstheme="minorHAnsi"/>
          <w:sz w:val="24"/>
          <w:szCs w:val="24"/>
        </w:rPr>
        <w:t xml:space="preserve"> appropriate methods to facilitate gathering of data from </w:t>
      </w:r>
      <w:r w:rsidRPr="000C0370">
        <w:rPr>
          <w:rFonts w:cstheme="minorHAnsi"/>
          <w:b/>
          <w:bCs/>
          <w:sz w:val="24"/>
          <w:szCs w:val="24"/>
        </w:rPr>
        <w:t>different stakeholders</w:t>
      </w:r>
      <w:r w:rsidRPr="00B90105">
        <w:rPr>
          <w:rFonts w:cstheme="minorHAnsi"/>
          <w:sz w:val="24"/>
          <w:szCs w:val="24"/>
        </w:rPr>
        <w:t xml:space="preserve"> and feed</w:t>
      </w:r>
      <w:r w:rsidR="00CF2129">
        <w:rPr>
          <w:rFonts w:cstheme="minorHAnsi"/>
          <w:sz w:val="24"/>
          <w:szCs w:val="24"/>
        </w:rPr>
        <w:t xml:space="preserve">ing </w:t>
      </w:r>
      <w:r w:rsidRPr="00B90105">
        <w:rPr>
          <w:rFonts w:cstheme="minorHAnsi"/>
          <w:sz w:val="24"/>
          <w:szCs w:val="24"/>
        </w:rPr>
        <w:t>back into how services can be improved; ensuring the person-centred focus in this process throughout. This positions them firmly in the middle between governance, organisations, practitioners and community – emphasising the need for them to engage with all stakeholders (</w:t>
      </w:r>
      <w:r w:rsidR="00FB3EA3" w:rsidRPr="00B90105">
        <w:rPr>
          <w:rFonts w:cstheme="minorHAnsi"/>
          <w:sz w:val="24"/>
          <w:szCs w:val="24"/>
        </w:rPr>
        <w:t>McCormack and Garbett</w:t>
      </w:r>
      <w:r w:rsidR="00AF0CFE">
        <w:rPr>
          <w:rFonts w:cstheme="minorHAnsi"/>
          <w:sz w:val="24"/>
          <w:szCs w:val="24"/>
        </w:rPr>
        <w:t>,</w:t>
      </w:r>
      <w:r w:rsidR="00FB3EA3" w:rsidRPr="00B90105">
        <w:rPr>
          <w:rFonts w:cstheme="minorHAnsi"/>
          <w:sz w:val="24"/>
          <w:szCs w:val="24"/>
        </w:rPr>
        <w:t xml:space="preserve"> 2003</w:t>
      </w:r>
      <w:r w:rsidRPr="00B90105">
        <w:rPr>
          <w:rFonts w:cstheme="minorHAnsi"/>
          <w:sz w:val="24"/>
          <w:szCs w:val="24"/>
        </w:rPr>
        <w:t>)</w:t>
      </w:r>
      <w:r w:rsidR="005913F7">
        <w:rPr>
          <w:rFonts w:cstheme="minorHAnsi"/>
          <w:sz w:val="24"/>
          <w:szCs w:val="24"/>
        </w:rPr>
        <w:t>, not just service use</w:t>
      </w:r>
      <w:r w:rsidR="00CF2129">
        <w:rPr>
          <w:rFonts w:cstheme="minorHAnsi"/>
          <w:sz w:val="24"/>
          <w:szCs w:val="24"/>
        </w:rPr>
        <w:t>r</w:t>
      </w:r>
      <w:r w:rsidR="005913F7">
        <w:rPr>
          <w:rFonts w:cstheme="minorHAnsi"/>
          <w:sz w:val="24"/>
          <w:szCs w:val="24"/>
        </w:rPr>
        <w:t>s as in action</w:t>
      </w:r>
      <w:r w:rsidR="0075434B">
        <w:rPr>
          <w:rFonts w:cstheme="minorHAnsi"/>
          <w:sz w:val="24"/>
          <w:szCs w:val="24"/>
        </w:rPr>
        <w:t xml:space="preserve"> </w:t>
      </w:r>
      <w:r w:rsidR="005913F7">
        <w:rPr>
          <w:rFonts w:cstheme="minorHAnsi"/>
          <w:sz w:val="24"/>
          <w:szCs w:val="24"/>
        </w:rPr>
        <w:t>research (Newton 200</w:t>
      </w:r>
      <w:r w:rsidR="0075434B">
        <w:rPr>
          <w:rFonts w:cstheme="minorHAnsi"/>
          <w:sz w:val="24"/>
          <w:szCs w:val="24"/>
        </w:rPr>
        <w:t>6)</w:t>
      </w:r>
      <w:r w:rsidRPr="00B90105">
        <w:rPr>
          <w:rFonts w:cstheme="minorHAnsi"/>
          <w:sz w:val="24"/>
          <w:szCs w:val="24"/>
        </w:rPr>
        <w:t>. Whilst these specific roles exist within healthcare environments</w:t>
      </w:r>
      <w:r w:rsidR="00855FB9" w:rsidRPr="00B90105">
        <w:rPr>
          <w:rFonts w:cstheme="minorHAnsi"/>
          <w:sz w:val="24"/>
          <w:szCs w:val="24"/>
        </w:rPr>
        <w:t>,</w:t>
      </w:r>
      <w:r w:rsidRPr="00B90105">
        <w:rPr>
          <w:rFonts w:cstheme="minorHAnsi"/>
          <w:sz w:val="24"/>
          <w:szCs w:val="24"/>
        </w:rPr>
        <w:t xml:space="preserve"> this author</w:t>
      </w:r>
      <w:r w:rsidR="00CF2129">
        <w:rPr>
          <w:rFonts w:cstheme="minorHAnsi"/>
          <w:sz w:val="24"/>
          <w:szCs w:val="24"/>
        </w:rPr>
        <w:t xml:space="preserve"> contends</w:t>
      </w:r>
      <w:r w:rsidRPr="00B90105">
        <w:rPr>
          <w:rFonts w:cstheme="minorHAnsi"/>
          <w:sz w:val="24"/>
          <w:szCs w:val="24"/>
        </w:rPr>
        <w:t xml:space="preserve"> that this role </w:t>
      </w:r>
      <w:r w:rsidR="002B7E2B">
        <w:rPr>
          <w:rFonts w:cstheme="minorHAnsi"/>
          <w:sz w:val="24"/>
          <w:szCs w:val="24"/>
        </w:rPr>
        <w:t>share</w:t>
      </w:r>
      <w:r w:rsidR="00542D2E">
        <w:rPr>
          <w:rFonts w:cstheme="minorHAnsi"/>
          <w:sz w:val="24"/>
          <w:szCs w:val="24"/>
        </w:rPr>
        <w:t>s</w:t>
      </w:r>
      <w:r w:rsidR="002B7E2B">
        <w:rPr>
          <w:rFonts w:cstheme="minorHAnsi"/>
          <w:sz w:val="24"/>
          <w:szCs w:val="24"/>
        </w:rPr>
        <w:t xml:space="preserve"> similarities with</w:t>
      </w:r>
      <w:r w:rsidRPr="00B90105">
        <w:rPr>
          <w:rFonts w:cstheme="minorHAnsi"/>
          <w:sz w:val="24"/>
          <w:szCs w:val="24"/>
        </w:rPr>
        <w:t xml:space="preserve"> community </w:t>
      </w:r>
      <w:r w:rsidR="00FB3EA3" w:rsidRPr="00B90105">
        <w:rPr>
          <w:rFonts w:cstheme="minorHAnsi"/>
          <w:sz w:val="24"/>
          <w:szCs w:val="24"/>
        </w:rPr>
        <w:t>practitioner</w:t>
      </w:r>
      <w:r w:rsidRPr="00B90105">
        <w:rPr>
          <w:rFonts w:cstheme="minorHAnsi"/>
          <w:sz w:val="24"/>
          <w:szCs w:val="24"/>
        </w:rPr>
        <w:t>s within Applied Social Science disciplines; such as improving services for people who experience loneliness and isolation (Macdonald et al.</w:t>
      </w:r>
      <w:r w:rsidR="00AF0CFE">
        <w:rPr>
          <w:rFonts w:cstheme="minorHAnsi"/>
          <w:sz w:val="24"/>
          <w:szCs w:val="24"/>
        </w:rPr>
        <w:t>,</w:t>
      </w:r>
      <w:r w:rsidRPr="00B90105">
        <w:rPr>
          <w:rFonts w:cstheme="minorHAnsi"/>
          <w:sz w:val="24"/>
          <w:szCs w:val="24"/>
        </w:rPr>
        <w:t xml:space="preserve"> 2018a; Macdonald et al.</w:t>
      </w:r>
      <w:r w:rsidR="00AF0CFE">
        <w:rPr>
          <w:rFonts w:cstheme="minorHAnsi"/>
          <w:sz w:val="24"/>
          <w:szCs w:val="24"/>
        </w:rPr>
        <w:t>,</w:t>
      </w:r>
      <w:r w:rsidRPr="00B90105">
        <w:rPr>
          <w:rFonts w:cstheme="minorHAnsi"/>
          <w:sz w:val="24"/>
          <w:szCs w:val="24"/>
        </w:rPr>
        <w:t xml:space="preserve"> 2018b; Deacon et al.</w:t>
      </w:r>
      <w:r w:rsidR="00AF0CFE">
        <w:rPr>
          <w:rFonts w:cstheme="minorHAnsi"/>
          <w:sz w:val="24"/>
          <w:szCs w:val="24"/>
        </w:rPr>
        <w:t>,</w:t>
      </w:r>
      <w:r w:rsidRPr="00B90105">
        <w:rPr>
          <w:rFonts w:cstheme="minorHAnsi"/>
          <w:sz w:val="24"/>
          <w:szCs w:val="24"/>
        </w:rPr>
        <w:t xml:space="preserve"> 2020). In essence</w:t>
      </w:r>
      <w:r w:rsidR="00855FB9" w:rsidRPr="00B90105">
        <w:rPr>
          <w:rFonts w:cstheme="minorHAnsi"/>
          <w:sz w:val="24"/>
          <w:szCs w:val="24"/>
        </w:rPr>
        <w:t>,</w:t>
      </w:r>
      <w:r w:rsidRPr="00B90105">
        <w:rPr>
          <w:rFonts w:cstheme="minorHAnsi"/>
          <w:sz w:val="24"/>
          <w:szCs w:val="24"/>
        </w:rPr>
        <w:t xml:space="preserve"> community </w:t>
      </w:r>
      <w:r w:rsidR="00FB3EA3" w:rsidRPr="00B90105">
        <w:rPr>
          <w:rFonts w:cstheme="minorHAnsi"/>
          <w:sz w:val="24"/>
          <w:szCs w:val="24"/>
        </w:rPr>
        <w:t xml:space="preserve">practitioners </w:t>
      </w:r>
      <w:r w:rsidRPr="00B90105">
        <w:rPr>
          <w:rFonts w:cstheme="minorHAnsi"/>
          <w:sz w:val="24"/>
          <w:szCs w:val="24"/>
        </w:rPr>
        <w:t xml:space="preserve">fulfil </w:t>
      </w:r>
      <w:r w:rsidR="002B7E2B">
        <w:rPr>
          <w:rFonts w:cstheme="minorHAnsi"/>
          <w:sz w:val="24"/>
          <w:szCs w:val="24"/>
        </w:rPr>
        <w:t>similar</w:t>
      </w:r>
      <w:r w:rsidRPr="00B90105">
        <w:rPr>
          <w:rFonts w:cstheme="minorHAnsi"/>
          <w:sz w:val="24"/>
          <w:szCs w:val="24"/>
        </w:rPr>
        <w:t xml:space="preserve"> tasks </w:t>
      </w:r>
      <w:r w:rsidR="002B7E2B">
        <w:rPr>
          <w:rFonts w:cstheme="minorHAnsi"/>
          <w:sz w:val="24"/>
          <w:szCs w:val="24"/>
        </w:rPr>
        <w:t>to</w:t>
      </w:r>
      <w:r w:rsidR="002B7E2B" w:rsidRPr="00B90105">
        <w:rPr>
          <w:rFonts w:cstheme="minorHAnsi"/>
          <w:sz w:val="24"/>
          <w:szCs w:val="24"/>
        </w:rPr>
        <w:t xml:space="preserve"> </w:t>
      </w:r>
      <w:r w:rsidRPr="00B90105">
        <w:rPr>
          <w:rFonts w:cstheme="minorHAnsi"/>
          <w:sz w:val="24"/>
          <w:szCs w:val="24"/>
        </w:rPr>
        <w:t>P</w:t>
      </w:r>
      <w:r w:rsidR="003410A3" w:rsidRPr="00B90105">
        <w:rPr>
          <w:rFonts w:cstheme="minorHAnsi"/>
          <w:sz w:val="24"/>
          <w:szCs w:val="24"/>
        </w:rPr>
        <w:t xml:space="preserve">ractice </w:t>
      </w:r>
      <w:r w:rsidRPr="00B90105">
        <w:rPr>
          <w:rFonts w:cstheme="minorHAnsi"/>
          <w:sz w:val="24"/>
          <w:szCs w:val="24"/>
        </w:rPr>
        <w:t>D</w:t>
      </w:r>
      <w:r w:rsidR="003410A3" w:rsidRPr="00B90105">
        <w:rPr>
          <w:rFonts w:cstheme="minorHAnsi"/>
          <w:sz w:val="24"/>
          <w:szCs w:val="24"/>
        </w:rPr>
        <w:t xml:space="preserve">evelopment </w:t>
      </w:r>
      <w:r w:rsidRPr="00B90105">
        <w:rPr>
          <w:rFonts w:cstheme="minorHAnsi"/>
          <w:sz w:val="24"/>
          <w:szCs w:val="24"/>
        </w:rPr>
        <w:t>F</w:t>
      </w:r>
      <w:r w:rsidR="003410A3" w:rsidRPr="00B90105">
        <w:rPr>
          <w:rFonts w:cstheme="minorHAnsi"/>
          <w:sz w:val="24"/>
          <w:szCs w:val="24"/>
        </w:rPr>
        <w:t>acilitator</w:t>
      </w:r>
      <w:r w:rsidRPr="00B90105">
        <w:rPr>
          <w:rFonts w:cstheme="minorHAnsi"/>
          <w:sz w:val="24"/>
          <w:szCs w:val="24"/>
        </w:rPr>
        <w:t>s</w:t>
      </w:r>
      <w:r w:rsidR="00ED57B3">
        <w:rPr>
          <w:rFonts w:cstheme="minorHAnsi"/>
          <w:sz w:val="24"/>
          <w:szCs w:val="24"/>
        </w:rPr>
        <w:t xml:space="preserve"> who </w:t>
      </w:r>
      <w:r w:rsidRPr="00B90105">
        <w:rPr>
          <w:rFonts w:cstheme="minorHAnsi"/>
          <w:sz w:val="24"/>
          <w:szCs w:val="24"/>
        </w:rPr>
        <w:t xml:space="preserve">must be adept at working with the full range of stakeholders to recognise </w:t>
      </w:r>
      <w:r w:rsidR="00542D2E">
        <w:rPr>
          <w:rFonts w:cstheme="minorHAnsi"/>
          <w:sz w:val="24"/>
          <w:szCs w:val="24"/>
        </w:rPr>
        <w:t>how</w:t>
      </w:r>
      <w:r w:rsidRPr="00B90105">
        <w:rPr>
          <w:rFonts w:cstheme="minorHAnsi"/>
          <w:sz w:val="24"/>
          <w:szCs w:val="24"/>
        </w:rPr>
        <w:t xml:space="preserve"> organisational structures impact on practice development (Handy</w:t>
      </w:r>
      <w:r w:rsidR="00AF0CFE">
        <w:rPr>
          <w:rFonts w:cstheme="minorHAnsi"/>
          <w:sz w:val="24"/>
          <w:szCs w:val="24"/>
        </w:rPr>
        <w:t>,</w:t>
      </w:r>
      <w:r w:rsidRPr="00B90105">
        <w:rPr>
          <w:rFonts w:cstheme="minorHAnsi"/>
          <w:sz w:val="24"/>
          <w:szCs w:val="24"/>
        </w:rPr>
        <w:t xml:space="preserve"> 1993; Deacon</w:t>
      </w:r>
      <w:r w:rsidR="00AF0CFE">
        <w:rPr>
          <w:rFonts w:cstheme="minorHAnsi"/>
          <w:sz w:val="24"/>
          <w:szCs w:val="24"/>
        </w:rPr>
        <w:t>,</w:t>
      </w:r>
      <w:r w:rsidRPr="00B90105">
        <w:rPr>
          <w:rFonts w:cstheme="minorHAnsi"/>
          <w:sz w:val="24"/>
          <w:szCs w:val="24"/>
        </w:rPr>
        <w:t xml:space="preserve"> 2017</w:t>
      </w:r>
      <w:r w:rsidR="006B4F19">
        <w:rPr>
          <w:rFonts w:cstheme="minorHAnsi"/>
          <w:sz w:val="24"/>
          <w:szCs w:val="24"/>
        </w:rPr>
        <w:t>c</w:t>
      </w:r>
      <w:r w:rsidRPr="00B90105">
        <w:rPr>
          <w:rFonts w:cstheme="minorHAnsi"/>
          <w:sz w:val="24"/>
          <w:szCs w:val="24"/>
        </w:rPr>
        <w:t>). They make recommendations following the gathering of data</w:t>
      </w:r>
      <w:r w:rsidR="00855FB9" w:rsidRPr="00B90105">
        <w:rPr>
          <w:rFonts w:cstheme="minorHAnsi"/>
          <w:sz w:val="24"/>
          <w:szCs w:val="24"/>
        </w:rPr>
        <w:t>, but</w:t>
      </w:r>
      <w:r w:rsidRPr="00B90105">
        <w:rPr>
          <w:rFonts w:cstheme="minorHAnsi"/>
          <w:sz w:val="24"/>
          <w:szCs w:val="24"/>
        </w:rPr>
        <w:t xml:space="preserve"> it is not their responsibility alone to improve practice</w:t>
      </w:r>
      <w:r w:rsidR="00542D2E">
        <w:rPr>
          <w:rFonts w:cstheme="minorHAnsi"/>
          <w:sz w:val="24"/>
          <w:szCs w:val="24"/>
        </w:rPr>
        <w:t>, so t</w:t>
      </w:r>
      <w:r w:rsidRPr="00B90105">
        <w:rPr>
          <w:rFonts w:cstheme="minorHAnsi"/>
          <w:sz w:val="24"/>
          <w:szCs w:val="24"/>
        </w:rPr>
        <w:t>hose in these roles must be effective in engaging all stakeholders to invest authentically in the process; thus, flexibility, responsiveness and adaptability are essential (</w:t>
      </w:r>
      <w:r w:rsidR="00A234A5" w:rsidRPr="00B90105">
        <w:rPr>
          <w:rFonts w:cstheme="minorHAnsi"/>
          <w:sz w:val="24"/>
          <w:szCs w:val="24"/>
        </w:rPr>
        <w:t>Heyns</w:t>
      </w:r>
      <w:r w:rsidRPr="00B90105">
        <w:rPr>
          <w:rFonts w:cstheme="minorHAnsi"/>
          <w:sz w:val="24"/>
          <w:szCs w:val="24"/>
        </w:rPr>
        <w:t xml:space="preserve"> et al.</w:t>
      </w:r>
      <w:r w:rsidR="00AF0CFE">
        <w:rPr>
          <w:rFonts w:cstheme="minorHAnsi"/>
          <w:sz w:val="24"/>
          <w:szCs w:val="24"/>
        </w:rPr>
        <w:t>,</w:t>
      </w:r>
      <w:r w:rsidRPr="00B90105">
        <w:rPr>
          <w:rFonts w:cstheme="minorHAnsi"/>
          <w:sz w:val="24"/>
          <w:szCs w:val="24"/>
        </w:rPr>
        <w:t xml:space="preserve"> 2017).</w:t>
      </w:r>
      <w:r w:rsidR="00ED57B3">
        <w:rPr>
          <w:rFonts w:cstheme="minorHAnsi"/>
          <w:sz w:val="24"/>
          <w:szCs w:val="24"/>
        </w:rPr>
        <w:t xml:space="preserve"> (Differing from community practitioners implementing action research</w:t>
      </w:r>
      <w:r w:rsidR="00542D2E">
        <w:rPr>
          <w:rFonts w:cstheme="minorHAnsi"/>
          <w:sz w:val="24"/>
          <w:szCs w:val="24"/>
        </w:rPr>
        <w:t>,</w:t>
      </w:r>
      <w:r w:rsidR="00ED57B3">
        <w:rPr>
          <w:rFonts w:cstheme="minorHAnsi"/>
          <w:sz w:val="24"/>
          <w:szCs w:val="24"/>
        </w:rPr>
        <w:t xml:space="preserve"> where the focus is on the relationship between the researcher and the researched (Newton 2006).)</w:t>
      </w:r>
    </w:p>
    <w:p w14:paraId="4107DA03" w14:textId="23FE2BF3" w:rsidR="005E4F1E" w:rsidRPr="00B90105" w:rsidRDefault="005E4F1E" w:rsidP="001D7571">
      <w:pPr>
        <w:spacing w:after="120" w:line="360" w:lineRule="auto"/>
        <w:jc w:val="both"/>
        <w:rPr>
          <w:rFonts w:cstheme="minorHAnsi"/>
          <w:sz w:val="24"/>
          <w:szCs w:val="24"/>
        </w:rPr>
      </w:pPr>
      <w:r w:rsidRPr="00B90105">
        <w:rPr>
          <w:rFonts w:cstheme="minorHAnsi"/>
          <w:sz w:val="24"/>
          <w:szCs w:val="24"/>
        </w:rPr>
        <w:t xml:space="preserve">The overall objective of </w:t>
      </w:r>
      <w:r w:rsidR="003410A3" w:rsidRPr="00B90105">
        <w:rPr>
          <w:rFonts w:cstheme="minorHAnsi"/>
          <w:sz w:val="24"/>
          <w:szCs w:val="24"/>
        </w:rPr>
        <w:t xml:space="preserve">Practice Development </w:t>
      </w:r>
      <w:r w:rsidR="00542D2E" w:rsidRPr="00B90105">
        <w:rPr>
          <w:rFonts w:cstheme="minorHAnsi"/>
          <w:sz w:val="24"/>
          <w:szCs w:val="24"/>
        </w:rPr>
        <w:t>Facilitator</w:t>
      </w:r>
      <w:r w:rsidR="00542D2E">
        <w:rPr>
          <w:rFonts w:cstheme="minorHAnsi"/>
          <w:sz w:val="24"/>
          <w:szCs w:val="24"/>
        </w:rPr>
        <w:t>s’</w:t>
      </w:r>
      <w:r w:rsidR="00542D2E" w:rsidRPr="00B90105">
        <w:rPr>
          <w:rFonts w:cstheme="minorHAnsi"/>
          <w:sz w:val="24"/>
          <w:szCs w:val="24"/>
        </w:rPr>
        <w:t xml:space="preserve"> </w:t>
      </w:r>
      <w:r w:rsidRPr="00B90105">
        <w:rPr>
          <w:rFonts w:cstheme="minorHAnsi"/>
          <w:sz w:val="24"/>
          <w:szCs w:val="24"/>
        </w:rPr>
        <w:t xml:space="preserve">application of </w:t>
      </w:r>
      <w:r w:rsidR="00724FC8">
        <w:rPr>
          <w:rFonts w:cstheme="minorHAnsi"/>
          <w:sz w:val="24"/>
          <w:szCs w:val="24"/>
        </w:rPr>
        <w:t>EPD</w:t>
      </w:r>
      <w:r w:rsidRPr="00B90105">
        <w:rPr>
          <w:rFonts w:cstheme="minorHAnsi"/>
          <w:sz w:val="24"/>
          <w:szCs w:val="24"/>
        </w:rPr>
        <w:t xml:space="preserve"> is not just to achieve </w:t>
      </w:r>
      <w:r w:rsidR="001F43AF">
        <w:rPr>
          <w:rFonts w:cstheme="minorHAnsi"/>
          <w:sz w:val="24"/>
          <w:szCs w:val="24"/>
        </w:rPr>
        <w:t>the</w:t>
      </w:r>
      <w:r w:rsidR="00542D2E">
        <w:rPr>
          <w:rFonts w:cstheme="minorHAnsi"/>
          <w:sz w:val="24"/>
          <w:szCs w:val="24"/>
        </w:rPr>
        <w:t xml:space="preserve"> project’s</w:t>
      </w:r>
      <w:r w:rsidR="00542D2E" w:rsidRPr="00B90105">
        <w:rPr>
          <w:rFonts w:cstheme="minorHAnsi"/>
          <w:sz w:val="24"/>
          <w:szCs w:val="24"/>
        </w:rPr>
        <w:t xml:space="preserve"> </w:t>
      </w:r>
      <w:r w:rsidRPr="00B90105">
        <w:rPr>
          <w:rFonts w:cstheme="minorHAnsi"/>
          <w:sz w:val="24"/>
          <w:szCs w:val="24"/>
        </w:rPr>
        <w:t xml:space="preserve">goal using the bottom-up approach, but to facilitate the development of skills and self-reliance in </w:t>
      </w:r>
      <w:r w:rsidRPr="00B90105">
        <w:rPr>
          <w:rFonts w:cstheme="minorHAnsi"/>
          <w:i/>
          <w:iCs/>
          <w:sz w:val="24"/>
          <w:szCs w:val="24"/>
        </w:rPr>
        <w:t>all</w:t>
      </w:r>
      <w:r w:rsidRPr="00B90105">
        <w:rPr>
          <w:rFonts w:cstheme="minorHAnsi"/>
          <w:sz w:val="24"/>
          <w:szCs w:val="24"/>
        </w:rPr>
        <w:t xml:space="preserve"> stakeholders so the process of developing and evaluating person-centred practice continues to flourish within a community. This paper thus posits that whilst the roles may have different name</w:t>
      </w:r>
      <w:r w:rsidR="001F43AF">
        <w:rPr>
          <w:rFonts w:cstheme="minorHAnsi"/>
          <w:sz w:val="24"/>
          <w:szCs w:val="24"/>
        </w:rPr>
        <w:t>s</w:t>
      </w:r>
      <w:r w:rsidRPr="00B90105">
        <w:rPr>
          <w:rFonts w:cstheme="minorHAnsi"/>
          <w:sz w:val="24"/>
          <w:szCs w:val="24"/>
        </w:rPr>
        <w:t>, these are</w:t>
      </w:r>
      <w:r w:rsidR="00542D2E">
        <w:rPr>
          <w:rFonts w:cstheme="minorHAnsi"/>
          <w:sz w:val="24"/>
          <w:szCs w:val="24"/>
        </w:rPr>
        <w:t xml:space="preserve"> essentially</w:t>
      </w:r>
      <w:r w:rsidRPr="00B90105">
        <w:rPr>
          <w:rFonts w:cstheme="minorHAnsi"/>
          <w:sz w:val="24"/>
          <w:szCs w:val="24"/>
        </w:rPr>
        <w:t xml:space="preserve"> the same</w:t>
      </w:r>
      <w:r w:rsidR="00542D2E">
        <w:rPr>
          <w:rFonts w:cstheme="minorHAnsi"/>
          <w:sz w:val="24"/>
          <w:szCs w:val="24"/>
        </w:rPr>
        <w:t>,</w:t>
      </w:r>
      <w:r w:rsidR="00B92A91">
        <w:rPr>
          <w:rFonts w:cstheme="minorHAnsi"/>
          <w:sz w:val="24"/>
          <w:szCs w:val="24"/>
        </w:rPr>
        <w:t xml:space="preserve"> as engaging all stakeholders is </w:t>
      </w:r>
      <w:r w:rsidR="00542D2E">
        <w:rPr>
          <w:rFonts w:cstheme="minorHAnsi"/>
          <w:sz w:val="24"/>
          <w:szCs w:val="24"/>
        </w:rPr>
        <w:t>key</w:t>
      </w:r>
      <w:r w:rsidRPr="00B90105">
        <w:rPr>
          <w:rFonts w:cstheme="minorHAnsi"/>
          <w:sz w:val="24"/>
          <w:szCs w:val="24"/>
        </w:rPr>
        <w:t xml:space="preserve">; in referring to them as </w:t>
      </w:r>
      <w:r w:rsidR="003410A3" w:rsidRPr="00B90105">
        <w:rPr>
          <w:rFonts w:cstheme="minorHAnsi"/>
          <w:sz w:val="24"/>
          <w:szCs w:val="24"/>
        </w:rPr>
        <w:t>Practice Development Facilitators</w:t>
      </w:r>
      <w:r w:rsidR="00F85810" w:rsidRPr="00B90105">
        <w:rPr>
          <w:rFonts w:cstheme="minorHAnsi"/>
          <w:sz w:val="24"/>
          <w:szCs w:val="24"/>
        </w:rPr>
        <w:t>,</w:t>
      </w:r>
      <w:r w:rsidR="003410A3" w:rsidRPr="00B90105">
        <w:rPr>
          <w:rFonts w:cstheme="minorHAnsi"/>
          <w:sz w:val="24"/>
          <w:szCs w:val="24"/>
        </w:rPr>
        <w:t xml:space="preserve"> </w:t>
      </w:r>
      <w:r w:rsidRPr="00B90105">
        <w:rPr>
          <w:rFonts w:cstheme="minorHAnsi"/>
          <w:sz w:val="24"/>
          <w:szCs w:val="24"/>
        </w:rPr>
        <w:t xml:space="preserve">health and </w:t>
      </w:r>
      <w:r w:rsidR="00F85810" w:rsidRPr="00B90105">
        <w:rPr>
          <w:rFonts w:cstheme="minorHAnsi"/>
          <w:sz w:val="24"/>
          <w:szCs w:val="24"/>
        </w:rPr>
        <w:t>Applied Social Science</w:t>
      </w:r>
      <w:r w:rsidRPr="00B90105">
        <w:rPr>
          <w:rFonts w:cstheme="minorHAnsi"/>
          <w:sz w:val="24"/>
          <w:szCs w:val="24"/>
        </w:rPr>
        <w:t xml:space="preserve"> disciplines are </w:t>
      </w:r>
      <w:r w:rsidRPr="00B90105">
        <w:rPr>
          <w:rFonts w:cstheme="minorHAnsi"/>
          <w:i/>
          <w:sz w:val="24"/>
          <w:szCs w:val="24"/>
        </w:rPr>
        <w:t>speaking the same language.</w:t>
      </w:r>
    </w:p>
    <w:p w14:paraId="5DFB7479" w14:textId="5A38B123" w:rsidR="00674090" w:rsidRPr="00B90105" w:rsidRDefault="00FB3EA3" w:rsidP="001D7571">
      <w:pPr>
        <w:spacing w:after="120" w:line="360" w:lineRule="auto"/>
        <w:jc w:val="both"/>
        <w:rPr>
          <w:rFonts w:cstheme="minorHAnsi"/>
          <w:sz w:val="24"/>
          <w:szCs w:val="24"/>
        </w:rPr>
      </w:pPr>
      <w:r w:rsidRPr="00B90105">
        <w:rPr>
          <w:rFonts w:cstheme="minorHAnsi"/>
          <w:sz w:val="24"/>
          <w:szCs w:val="24"/>
        </w:rPr>
        <w:t xml:space="preserve">The application of </w:t>
      </w:r>
      <w:r w:rsidR="00724FC8">
        <w:rPr>
          <w:rFonts w:cstheme="minorHAnsi"/>
          <w:sz w:val="24"/>
          <w:szCs w:val="24"/>
        </w:rPr>
        <w:t>EPD</w:t>
      </w:r>
      <w:r w:rsidR="003410A3" w:rsidRPr="00B90105">
        <w:rPr>
          <w:rFonts w:cstheme="minorHAnsi"/>
          <w:sz w:val="24"/>
          <w:szCs w:val="24"/>
        </w:rPr>
        <w:t xml:space="preserve"> </w:t>
      </w:r>
      <w:r w:rsidRPr="00B90105">
        <w:rPr>
          <w:rFonts w:cstheme="minorHAnsi"/>
          <w:sz w:val="24"/>
          <w:szCs w:val="24"/>
        </w:rPr>
        <w:t xml:space="preserve">by community practitioners </w:t>
      </w:r>
      <w:r w:rsidR="00D237D8" w:rsidRPr="00B90105">
        <w:rPr>
          <w:rFonts w:cstheme="minorHAnsi"/>
          <w:sz w:val="24"/>
          <w:szCs w:val="24"/>
        </w:rPr>
        <w:t xml:space="preserve">ultimately </w:t>
      </w:r>
      <w:r w:rsidRPr="00B90105">
        <w:rPr>
          <w:rFonts w:cstheme="minorHAnsi"/>
          <w:sz w:val="24"/>
          <w:szCs w:val="24"/>
        </w:rPr>
        <w:t>requires them to</w:t>
      </w:r>
      <w:r w:rsidR="00D52B1A" w:rsidRPr="00B90105">
        <w:rPr>
          <w:rFonts w:cstheme="minorHAnsi"/>
          <w:sz w:val="24"/>
          <w:szCs w:val="24"/>
        </w:rPr>
        <w:t xml:space="preserve"> take a critical social science focus</w:t>
      </w:r>
      <w:r w:rsidR="00FA44E5">
        <w:rPr>
          <w:rFonts w:cstheme="minorHAnsi"/>
          <w:sz w:val="24"/>
          <w:szCs w:val="24"/>
        </w:rPr>
        <w:t>;</w:t>
      </w:r>
      <w:r w:rsidR="00D52B1A" w:rsidRPr="00B90105">
        <w:rPr>
          <w:rFonts w:cstheme="minorHAnsi"/>
          <w:sz w:val="24"/>
          <w:szCs w:val="24"/>
        </w:rPr>
        <w:t xml:space="preserve"> to </w:t>
      </w:r>
      <w:r w:rsidRPr="00B90105">
        <w:rPr>
          <w:rFonts w:cstheme="minorHAnsi"/>
          <w:sz w:val="24"/>
          <w:szCs w:val="24"/>
        </w:rPr>
        <w:t xml:space="preserve">critically reflect </w:t>
      </w:r>
      <w:r w:rsidR="00674090" w:rsidRPr="00B90105">
        <w:rPr>
          <w:rFonts w:cstheme="minorHAnsi"/>
          <w:sz w:val="24"/>
          <w:szCs w:val="24"/>
        </w:rPr>
        <w:t>o</w:t>
      </w:r>
      <w:r w:rsidR="00D52B1A" w:rsidRPr="00B90105">
        <w:rPr>
          <w:rFonts w:cstheme="minorHAnsi"/>
          <w:sz w:val="24"/>
          <w:szCs w:val="24"/>
        </w:rPr>
        <w:t>n</w:t>
      </w:r>
      <w:r w:rsidR="00674090" w:rsidRPr="00B90105">
        <w:rPr>
          <w:rFonts w:cstheme="minorHAnsi"/>
          <w:sz w:val="24"/>
          <w:szCs w:val="24"/>
        </w:rPr>
        <w:t xml:space="preserve"> </w:t>
      </w:r>
      <w:r w:rsidRPr="00B90105">
        <w:rPr>
          <w:rFonts w:cstheme="minorHAnsi"/>
          <w:sz w:val="24"/>
          <w:szCs w:val="24"/>
        </w:rPr>
        <w:t xml:space="preserve">their </w:t>
      </w:r>
      <w:r w:rsidR="00674090" w:rsidRPr="00B90105">
        <w:rPr>
          <w:rFonts w:cstheme="minorHAnsi"/>
          <w:sz w:val="24"/>
          <w:szCs w:val="24"/>
        </w:rPr>
        <w:t xml:space="preserve">values and beliefs </w:t>
      </w:r>
      <w:r w:rsidRPr="00B90105">
        <w:rPr>
          <w:rFonts w:cstheme="minorHAnsi"/>
          <w:sz w:val="24"/>
          <w:szCs w:val="24"/>
        </w:rPr>
        <w:t xml:space="preserve">and </w:t>
      </w:r>
      <w:r w:rsidR="00674090" w:rsidRPr="00B90105">
        <w:rPr>
          <w:rFonts w:cstheme="minorHAnsi"/>
          <w:sz w:val="24"/>
          <w:szCs w:val="24"/>
        </w:rPr>
        <w:t xml:space="preserve">identify </w:t>
      </w:r>
      <w:r w:rsidR="00674090" w:rsidRPr="00B90105">
        <w:rPr>
          <w:rFonts w:cstheme="minorHAnsi"/>
          <w:i/>
          <w:iCs/>
          <w:sz w:val="24"/>
          <w:szCs w:val="24"/>
        </w:rPr>
        <w:t>contradictions</w:t>
      </w:r>
      <w:r w:rsidR="00674090" w:rsidRPr="00B90105">
        <w:rPr>
          <w:rFonts w:cstheme="minorHAnsi"/>
          <w:sz w:val="24"/>
          <w:szCs w:val="24"/>
        </w:rPr>
        <w:t xml:space="preserve"> between these and the actual practice </w:t>
      </w:r>
      <w:r w:rsidR="00674090" w:rsidRPr="00B90105">
        <w:rPr>
          <w:rFonts w:cstheme="minorHAnsi"/>
          <w:i/>
          <w:iCs/>
          <w:sz w:val="24"/>
          <w:szCs w:val="24"/>
        </w:rPr>
        <w:t>received</w:t>
      </w:r>
      <w:r w:rsidR="00F85810" w:rsidRPr="00B90105">
        <w:rPr>
          <w:rFonts w:cstheme="minorHAnsi"/>
          <w:sz w:val="24"/>
          <w:szCs w:val="24"/>
        </w:rPr>
        <w:t>,</w:t>
      </w:r>
      <w:r w:rsidR="00674090" w:rsidRPr="00B90105">
        <w:rPr>
          <w:rFonts w:cstheme="minorHAnsi"/>
          <w:sz w:val="24"/>
          <w:szCs w:val="24"/>
        </w:rPr>
        <w:t xml:space="preserve"> as well as potential barriers</w:t>
      </w:r>
      <w:r w:rsidR="00D52B1A" w:rsidRPr="00B90105">
        <w:rPr>
          <w:rFonts w:cstheme="minorHAnsi"/>
          <w:sz w:val="24"/>
          <w:szCs w:val="24"/>
        </w:rPr>
        <w:t xml:space="preserve"> </w:t>
      </w:r>
      <w:r w:rsidR="00674090" w:rsidRPr="00B90105">
        <w:rPr>
          <w:rFonts w:cstheme="minorHAnsi"/>
          <w:sz w:val="24"/>
          <w:szCs w:val="24"/>
        </w:rPr>
        <w:t>(McCormack et. al.</w:t>
      </w:r>
      <w:r w:rsidR="00AF0CFE">
        <w:rPr>
          <w:rFonts w:cstheme="minorHAnsi"/>
          <w:sz w:val="24"/>
          <w:szCs w:val="24"/>
        </w:rPr>
        <w:t>,</w:t>
      </w:r>
      <w:r w:rsidR="00674090" w:rsidRPr="00B90105">
        <w:rPr>
          <w:rFonts w:cstheme="minorHAnsi"/>
          <w:sz w:val="24"/>
          <w:szCs w:val="24"/>
        </w:rPr>
        <w:t xml:space="preserve"> 2013)</w:t>
      </w:r>
      <w:r w:rsidR="00D52B1A" w:rsidRPr="00B90105">
        <w:rPr>
          <w:rFonts w:cstheme="minorHAnsi"/>
          <w:sz w:val="24"/>
          <w:szCs w:val="24"/>
        </w:rPr>
        <w:t xml:space="preserve">. Part of this reflection necessitates a focus on </w:t>
      </w:r>
      <w:r w:rsidR="00674090" w:rsidRPr="00B90105">
        <w:rPr>
          <w:rFonts w:cstheme="minorHAnsi"/>
          <w:sz w:val="24"/>
          <w:szCs w:val="24"/>
        </w:rPr>
        <w:t xml:space="preserve">facilitating </w:t>
      </w:r>
      <w:r w:rsidR="00F85810" w:rsidRPr="00B90105">
        <w:rPr>
          <w:rFonts w:cstheme="minorHAnsi"/>
          <w:sz w:val="24"/>
          <w:szCs w:val="24"/>
        </w:rPr>
        <w:t>‘</w:t>
      </w:r>
      <w:r w:rsidR="00674090" w:rsidRPr="00B90105">
        <w:rPr>
          <w:rFonts w:cstheme="minorHAnsi"/>
          <w:sz w:val="24"/>
          <w:szCs w:val="24"/>
        </w:rPr>
        <w:t>human-flourishing</w:t>
      </w:r>
      <w:r w:rsidR="00F85810" w:rsidRPr="00B90105">
        <w:rPr>
          <w:rFonts w:cstheme="minorHAnsi"/>
          <w:sz w:val="24"/>
          <w:szCs w:val="24"/>
        </w:rPr>
        <w:t>’</w:t>
      </w:r>
      <w:r w:rsidR="00674090" w:rsidRPr="00B90105">
        <w:rPr>
          <w:rFonts w:cstheme="minorHAnsi"/>
          <w:sz w:val="24"/>
          <w:szCs w:val="24"/>
        </w:rPr>
        <w:t xml:space="preserve"> (Heyns </w:t>
      </w:r>
      <w:r w:rsidR="00674090" w:rsidRPr="00B90105">
        <w:rPr>
          <w:rFonts w:cstheme="minorHAnsi"/>
          <w:sz w:val="24"/>
          <w:szCs w:val="24"/>
        </w:rPr>
        <w:lastRenderedPageBreak/>
        <w:t>et al</w:t>
      </w:r>
      <w:r w:rsidR="00AF0CFE">
        <w:rPr>
          <w:rFonts w:cstheme="minorHAnsi"/>
          <w:sz w:val="24"/>
          <w:szCs w:val="24"/>
        </w:rPr>
        <w:t>.,</w:t>
      </w:r>
      <w:r w:rsidR="00674090" w:rsidRPr="00B90105">
        <w:rPr>
          <w:rFonts w:cstheme="minorHAnsi"/>
          <w:sz w:val="24"/>
          <w:szCs w:val="24"/>
        </w:rPr>
        <w:t xml:space="preserve"> 2017, p</w:t>
      </w:r>
      <w:r w:rsidR="00AF0CFE">
        <w:rPr>
          <w:rFonts w:cstheme="minorHAnsi"/>
          <w:sz w:val="24"/>
          <w:szCs w:val="24"/>
        </w:rPr>
        <w:t> </w:t>
      </w:r>
      <w:r w:rsidR="00674090" w:rsidRPr="00B90105">
        <w:rPr>
          <w:rFonts w:cstheme="minorHAnsi"/>
          <w:sz w:val="24"/>
          <w:szCs w:val="24"/>
        </w:rPr>
        <w:t>106)</w:t>
      </w:r>
      <w:r w:rsidR="00FA44E5">
        <w:rPr>
          <w:rFonts w:cstheme="minorHAnsi"/>
          <w:sz w:val="24"/>
          <w:szCs w:val="24"/>
        </w:rPr>
        <w:t>,</w:t>
      </w:r>
      <w:r w:rsidR="00D52B1A" w:rsidRPr="00B90105">
        <w:rPr>
          <w:rFonts w:cstheme="minorHAnsi"/>
          <w:sz w:val="24"/>
          <w:szCs w:val="24"/>
        </w:rPr>
        <w:t xml:space="preserve"> i.e. considering the service user as a human first and foremost</w:t>
      </w:r>
      <w:r w:rsidR="00BA3C93" w:rsidRPr="00B90105">
        <w:rPr>
          <w:rFonts w:cstheme="minorHAnsi"/>
          <w:sz w:val="24"/>
          <w:szCs w:val="24"/>
        </w:rPr>
        <w:t xml:space="preserve"> (Deacon</w:t>
      </w:r>
      <w:r w:rsidR="00AF0CFE">
        <w:rPr>
          <w:rFonts w:cstheme="minorHAnsi"/>
          <w:sz w:val="24"/>
          <w:szCs w:val="24"/>
        </w:rPr>
        <w:t>,</w:t>
      </w:r>
      <w:r w:rsidR="00BA3C93" w:rsidRPr="00B90105">
        <w:rPr>
          <w:rFonts w:cstheme="minorHAnsi"/>
          <w:sz w:val="24"/>
          <w:szCs w:val="24"/>
        </w:rPr>
        <w:t xml:space="preserve"> 2017d). This focus thus requires them to e</w:t>
      </w:r>
      <w:r w:rsidRPr="00B90105">
        <w:rPr>
          <w:rFonts w:cstheme="minorHAnsi"/>
          <w:sz w:val="24"/>
          <w:szCs w:val="24"/>
        </w:rPr>
        <w:t xml:space="preserve">ngage with </w:t>
      </w:r>
      <w:r w:rsidR="00674090" w:rsidRPr="00B90105">
        <w:rPr>
          <w:rFonts w:cstheme="minorHAnsi"/>
          <w:sz w:val="24"/>
          <w:szCs w:val="24"/>
        </w:rPr>
        <w:t>‘</w:t>
      </w:r>
      <w:r w:rsidRPr="00B90105">
        <w:rPr>
          <w:rFonts w:cstheme="minorHAnsi"/>
          <w:sz w:val="24"/>
          <w:szCs w:val="24"/>
        </w:rPr>
        <w:t>a</w:t>
      </w:r>
      <w:r w:rsidR="00674090" w:rsidRPr="00B90105">
        <w:rPr>
          <w:rFonts w:cstheme="minorHAnsi"/>
          <w:sz w:val="24"/>
          <w:szCs w:val="24"/>
        </w:rPr>
        <w:t>uthentic moral and ethical recognition of the rights of the individual’ (Smith</w:t>
      </w:r>
      <w:r w:rsidR="00AF0CFE">
        <w:rPr>
          <w:rFonts w:cstheme="minorHAnsi"/>
          <w:sz w:val="24"/>
          <w:szCs w:val="24"/>
        </w:rPr>
        <w:t>,</w:t>
      </w:r>
      <w:r w:rsidR="00674090" w:rsidRPr="00B90105">
        <w:rPr>
          <w:rFonts w:cstheme="minorHAnsi"/>
          <w:sz w:val="24"/>
          <w:szCs w:val="24"/>
        </w:rPr>
        <w:t xml:space="preserve"> 2016, p</w:t>
      </w:r>
      <w:r w:rsidR="00AF0CFE">
        <w:rPr>
          <w:rFonts w:cstheme="minorHAnsi"/>
          <w:sz w:val="24"/>
          <w:szCs w:val="24"/>
        </w:rPr>
        <w:t> </w:t>
      </w:r>
      <w:r w:rsidR="00674090" w:rsidRPr="00B90105">
        <w:rPr>
          <w:rFonts w:cstheme="minorHAnsi"/>
          <w:sz w:val="24"/>
          <w:szCs w:val="24"/>
        </w:rPr>
        <w:t>2).</w:t>
      </w:r>
    </w:p>
    <w:p w14:paraId="225A2D5D" w14:textId="5A9BD2ED" w:rsidR="00331DB8" w:rsidRPr="00B90105" w:rsidRDefault="00331DB8" w:rsidP="001D7571">
      <w:pPr>
        <w:spacing w:after="120" w:line="360" w:lineRule="auto"/>
        <w:jc w:val="both"/>
        <w:rPr>
          <w:rFonts w:cstheme="minorHAnsi"/>
          <w:sz w:val="24"/>
          <w:szCs w:val="24"/>
        </w:rPr>
      </w:pPr>
      <w:r w:rsidRPr="00B90105">
        <w:rPr>
          <w:rFonts w:cstheme="minorHAnsi"/>
          <w:sz w:val="24"/>
          <w:szCs w:val="24"/>
        </w:rPr>
        <w:t xml:space="preserve">This </w:t>
      </w:r>
      <w:r w:rsidR="00BA3C93" w:rsidRPr="00B90105">
        <w:rPr>
          <w:rFonts w:cstheme="minorHAnsi"/>
          <w:sz w:val="24"/>
          <w:szCs w:val="24"/>
        </w:rPr>
        <w:t xml:space="preserve">holistic, </w:t>
      </w:r>
      <w:r w:rsidRPr="00B90105">
        <w:rPr>
          <w:rFonts w:cstheme="minorHAnsi"/>
          <w:sz w:val="24"/>
          <w:szCs w:val="24"/>
        </w:rPr>
        <w:t xml:space="preserve">co-operative focus is essential for implementing an </w:t>
      </w:r>
      <w:r w:rsidR="00724FC8">
        <w:rPr>
          <w:rFonts w:cstheme="minorHAnsi"/>
          <w:sz w:val="24"/>
          <w:szCs w:val="24"/>
        </w:rPr>
        <w:t>EPD</w:t>
      </w:r>
      <w:r w:rsidRPr="00B90105">
        <w:rPr>
          <w:rFonts w:cstheme="minorHAnsi"/>
          <w:sz w:val="24"/>
          <w:szCs w:val="24"/>
        </w:rPr>
        <w:t xml:space="preserve"> framework. </w:t>
      </w:r>
      <w:r w:rsidR="00F85810" w:rsidRPr="00B90105">
        <w:rPr>
          <w:rFonts w:cstheme="minorHAnsi"/>
          <w:sz w:val="24"/>
          <w:szCs w:val="24"/>
        </w:rPr>
        <w:t>C</w:t>
      </w:r>
      <w:r w:rsidRPr="00B90105">
        <w:rPr>
          <w:rFonts w:cstheme="minorHAnsi"/>
          <w:sz w:val="24"/>
          <w:szCs w:val="24"/>
        </w:rPr>
        <w:t xml:space="preserve">onsidering </w:t>
      </w:r>
      <w:r w:rsidR="00FA44E5" w:rsidRPr="00B90105">
        <w:rPr>
          <w:rFonts w:cstheme="minorHAnsi"/>
          <w:sz w:val="24"/>
          <w:szCs w:val="24"/>
        </w:rPr>
        <w:t>Practice Development</w:t>
      </w:r>
      <w:r w:rsidRPr="00B90105">
        <w:rPr>
          <w:rFonts w:cstheme="minorHAnsi"/>
          <w:sz w:val="24"/>
          <w:szCs w:val="24"/>
        </w:rPr>
        <w:t xml:space="preserve"> as something co-operative and concerned with sharing power means </w:t>
      </w:r>
      <w:r w:rsidR="00BA3C93" w:rsidRPr="00B90105">
        <w:rPr>
          <w:rFonts w:cstheme="minorHAnsi"/>
          <w:sz w:val="24"/>
          <w:szCs w:val="24"/>
        </w:rPr>
        <w:t xml:space="preserve">all </w:t>
      </w:r>
      <w:r w:rsidRPr="00B90105">
        <w:rPr>
          <w:rFonts w:cstheme="minorHAnsi"/>
          <w:sz w:val="24"/>
          <w:szCs w:val="24"/>
        </w:rPr>
        <w:t>those involved are invested in its success</w:t>
      </w:r>
      <w:r w:rsidR="00FA44E5">
        <w:rPr>
          <w:rFonts w:cstheme="minorHAnsi"/>
          <w:sz w:val="24"/>
          <w:szCs w:val="24"/>
        </w:rPr>
        <w:t>, so it</w:t>
      </w:r>
      <w:r w:rsidR="00F85810" w:rsidRPr="00B90105">
        <w:rPr>
          <w:rFonts w:cstheme="minorHAnsi"/>
          <w:sz w:val="24"/>
          <w:szCs w:val="24"/>
        </w:rPr>
        <w:t xml:space="preserve"> </w:t>
      </w:r>
      <w:r w:rsidR="00BA3C93" w:rsidRPr="00B90105">
        <w:rPr>
          <w:rFonts w:cstheme="minorHAnsi"/>
          <w:sz w:val="24"/>
          <w:szCs w:val="24"/>
        </w:rPr>
        <w:t xml:space="preserve">is more likely to </w:t>
      </w:r>
      <w:r w:rsidR="00FA44E5">
        <w:rPr>
          <w:rFonts w:cstheme="minorHAnsi"/>
          <w:sz w:val="24"/>
          <w:szCs w:val="24"/>
        </w:rPr>
        <w:t>achieve</w:t>
      </w:r>
      <w:r w:rsidRPr="00B90105">
        <w:rPr>
          <w:rFonts w:cstheme="minorHAnsi"/>
          <w:sz w:val="24"/>
          <w:szCs w:val="24"/>
        </w:rPr>
        <w:t xml:space="preserve"> the </w:t>
      </w:r>
      <w:r w:rsidRPr="00B90105">
        <w:rPr>
          <w:rFonts w:cstheme="minorHAnsi"/>
          <w:i/>
          <w:sz w:val="24"/>
          <w:szCs w:val="24"/>
        </w:rPr>
        <w:t>good intentions</w:t>
      </w:r>
      <w:r w:rsidRPr="00B90105">
        <w:rPr>
          <w:rFonts w:cstheme="minorHAnsi"/>
          <w:sz w:val="24"/>
          <w:szCs w:val="24"/>
        </w:rPr>
        <w:t xml:space="preserve"> of public policy.</w:t>
      </w:r>
    </w:p>
    <w:p w14:paraId="40894BFD" w14:textId="08B0230E" w:rsidR="000A20EA" w:rsidRPr="00B90105" w:rsidRDefault="000A20EA" w:rsidP="001D7571">
      <w:pPr>
        <w:spacing w:after="120" w:line="360" w:lineRule="auto"/>
        <w:jc w:val="both"/>
        <w:rPr>
          <w:rFonts w:cstheme="minorHAnsi"/>
          <w:sz w:val="24"/>
          <w:szCs w:val="24"/>
        </w:rPr>
      </w:pPr>
    </w:p>
    <w:p w14:paraId="4A746BE4" w14:textId="08EDFC12" w:rsidR="00FA1767" w:rsidRPr="00E5748C" w:rsidRDefault="00E22D0F" w:rsidP="001D7571">
      <w:pPr>
        <w:spacing w:after="120" w:line="360" w:lineRule="auto"/>
        <w:jc w:val="both"/>
        <w:rPr>
          <w:rFonts w:cstheme="minorHAnsi"/>
          <w:b/>
          <w:bCs/>
          <w:sz w:val="24"/>
          <w:szCs w:val="24"/>
        </w:rPr>
      </w:pPr>
      <w:r w:rsidRPr="00E5748C">
        <w:rPr>
          <w:rFonts w:cstheme="minorHAnsi"/>
          <w:b/>
          <w:bCs/>
          <w:sz w:val="24"/>
          <w:szCs w:val="24"/>
        </w:rPr>
        <w:t>METHOD: A WORKED EXAMPLE</w:t>
      </w:r>
    </w:p>
    <w:p w14:paraId="2FDCFDC0" w14:textId="1EB4068C" w:rsidR="00F57505" w:rsidRPr="00B90105" w:rsidRDefault="00EE1E38" w:rsidP="001D7571">
      <w:pPr>
        <w:spacing w:after="120" w:line="360" w:lineRule="auto"/>
        <w:jc w:val="both"/>
        <w:rPr>
          <w:rFonts w:cstheme="minorHAnsi"/>
          <w:sz w:val="24"/>
          <w:szCs w:val="24"/>
        </w:rPr>
      </w:pPr>
      <w:r w:rsidRPr="00B90105">
        <w:rPr>
          <w:rFonts w:cstheme="minorHAnsi"/>
          <w:sz w:val="24"/>
          <w:szCs w:val="24"/>
        </w:rPr>
        <w:t>In North</w:t>
      </w:r>
      <w:r w:rsidR="006945C5">
        <w:rPr>
          <w:rFonts w:cstheme="minorHAnsi"/>
          <w:sz w:val="24"/>
          <w:szCs w:val="24"/>
        </w:rPr>
        <w:t>-</w:t>
      </w:r>
      <w:r w:rsidRPr="00B90105">
        <w:rPr>
          <w:rFonts w:cstheme="minorHAnsi"/>
          <w:sz w:val="24"/>
          <w:szCs w:val="24"/>
        </w:rPr>
        <w:t xml:space="preserve">East England, where this service evaluation was completed, there are concerns </w:t>
      </w:r>
      <w:r w:rsidR="00A70A1D">
        <w:rPr>
          <w:rFonts w:cstheme="minorHAnsi"/>
          <w:sz w:val="24"/>
          <w:szCs w:val="24"/>
        </w:rPr>
        <w:t>because</w:t>
      </w:r>
      <w:r w:rsidR="00A70A1D" w:rsidRPr="00B90105">
        <w:rPr>
          <w:rFonts w:cstheme="minorHAnsi"/>
          <w:sz w:val="24"/>
          <w:szCs w:val="24"/>
        </w:rPr>
        <w:t xml:space="preserve"> </w:t>
      </w:r>
      <w:r w:rsidRPr="00B90105">
        <w:rPr>
          <w:rFonts w:cstheme="minorHAnsi"/>
          <w:sz w:val="24"/>
          <w:szCs w:val="24"/>
        </w:rPr>
        <w:t>relative child poverty has seen an increase from 20</w:t>
      </w:r>
      <w:r w:rsidR="00F85810" w:rsidRPr="00B90105">
        <w:rPr>
          <w:rFonts w:cstheme="minorHAnsi"/>
          <w:sz w:val="24"/>
          <w:szCs w:val="24"/>
        </w:rPr>
        <w:t>%</w:t>
      </w:r>
      <w:r w:rsidRPr="00B90105">
        <w:rPr>
          <w:rFonts w:cstheme="minorHAnsi"/>
          <w:sz w:val="24"/>
          <w:szCs w:val="24"/>
        </w:rPr>
        <w:t xml:space="preserve"> to 23% in recent years (D</w:t>
      </w:r>
      <w:r w:rsidR="006B4F19">
        <w:rPr>
          <w:rFonts w:cstheme="minorHAnsi"/>
          <w:sz w:val="24"/>
          <w:szCs w:val="24"/>
        </w:rPr>
        <w:t>epartment of Work and Pensions</w:t>
      </w:r>
      <w:r w:rsidR="00AF0CFE">
        <w:rPr>
          <w:rFonts w:cstheme="minorHAnsi"/>
          <w:sz w:val="24"/>
          <w:szCs w:val="24"/>
        </w:rPr>
        <w:t>,</w:t>
      </w:r>
      <w:r w:rsidRPr="00B90105">
        <w:rPr>
          <w:rFonts w:cstheme="minorHAnsi"/>
          <w:sz w:val="24"/>
          <w:szCs w:val="24"/>
        </w:rPr>
        <w:t xml:space="preserve"> 2021)</w:t>
      </w:r>
      <w:r w:rsidR="00B02EC0">
        <w:rPr>
          <w:rFonts w:cstheme="minorHAnsi"/>
          <w:sz w:val="24"/>
          <w:szCs w:val="24"/>
        </w:rPr>
        <w:t>,</w:t>
      </w:r>
      <w:r w:rsidRPr="00B90105">
        <w:rPr>
          <w:rFonts w:cstheme="minorHAnsi"/>
          <w:sz w:val="24"/>
          <w:szCs w:val="24"/>
        </w:rPr>
        <w:t xml:space="preserve"> mean</w:t>
      </w:r>
      <w:r w:rsidR="00B02EC0">
        <w:rPr>
          <w:rFonts w:cstheme="minorHAnsi"/>
          <w:sz w:val="24"/>
          <w:szCs w:val="24"/>
        </w:rPr>
        <w:t>ing</w:t>
      </w:r>
      <w:r w:rsidRPr="00B90105">
        <w:rPr>
          <w:rFonts w:cstheme="minorHAnsi"/>
          <w:sz w:val="24"/>
          <w:szCs w:val="24"/>
        </w:rPr>
        <w:t xml:space="preserve"> families are unable to meet the </w:t>
      </w:r>
      <w:r w:rsidR="00A70A1D">
        <w:rPr>
          <w:rFonts w:cstheme="minorHAnsi"/>
          <w:sz w:val="24"/>
          <w:szCs w:val="24"/>
        </w:rPr>
        <w:t xml:space="preserve">national </w:t>
      </w:r>
      <w:r w:rsidRPr="00B90105">
        <w:rPr>
          <w:rFonts w:cstheme="minorHAnsi"/>
          <w:sz w:val="24"/>
          <w:szCs w:val="24"/>
        </w:rPr>
        <w:t xml:space="preserve">average standard of living. This is </w:t>
      </w:r>
      <w:r w:rsidR="00A70A1D">
        <w:rPr>
          <w:rFonts w:cstheme="minorHAnsi"/>
          <w:sz w:val="24"/>
          <w:szCs w:val="24"/>
        </w:rPr>
        <w:t>a</w:t>
      </w:r>
      <w:r w:rsidR="00A70A1D" w:rsidRPr="00B90105">
        <w:rPr>
          <w:rFonts w:cstheme="minorHAnsi"/>
          <w:sz w:val="24"/>
          <w:szCs w:val="24"/>
        </w:rPr>
        <w:t xml:space="preserve"> </w:t>
      </w:r>
      <w:r w:rsidRPr="00B90105">
        <w:rPr>
          <w:rFonts w:cstheme="minorHAnsi"/>
          <w:sz w:val="24"/>
          <w:szCs w:val="24"/>
        </w:rPr>
        <w:t>particular concern in North</w:t>
      </w:r>
      <w:r w:rsidR="00C11228">
        <w:rPr>
          <w:rFonts w:cstheme="minorHAnsi"/>
          <w:sz w:val="24"/>
          <w:szCs w:val="24"/>
        </w:rPr>
        <w:t>-</w:t>
      </w:r>
      <w:r w:rsidRPr="00B90105">
        <w:rPr>
          <w:rFonts w:cstheme="minorHAnsi"/>
          <w:sz w:val="24"/>
          <w:szCs w:val="24"/>
        </w:rPr>
        <w:t>East England, where</w:t>
      </w:r>
      <w:r w:rsidR="00D0469B" w:rsidRPr="00B90105">
        <w:rPr>
          <w:rFonts w:cstheme="minorHAnsi"/>
          <w:sz w:val="24"/>
          <w:szCs w:val="24"/>
        </w:rPr>
        <w:t xml:space="preserve"> the impact has been higher than anywhere else (North</w:t>
      </w:r>
      <w:r w:rsidR="004F134E">
        <w:rPr>
          <w:rFonts w:cstheme="minorHAnsi"/>
          <w:sz w:val="24"/>
          <w:szCs w:val="24"/>
        </w:rPr>
        <w:t>-</w:t>
      </w:r>
      <w:r w:rsidR="00D0469B" w:rsidRPr="00B90105">
        <w:rPr>
          <w:rFonts w:cstheme="minorHAnsi"/>
          <w:sz w:val="24"/>
          <w:szCs w:val="24"/>
        </w:rPr>
        <w:t>East Child Poverty Commission</w:t>
      </w:r>
      <w:r w:rsidR="00AF0CFE">
        <w:rPr>
          <w:rFonts w:cstheme="minorHAnsi"/>
          <w:sz w:val="24"/>
          <w:szCs w:val="24"/>
        </w:rPr>
        <w:t>,</w:t>
      </w:r>
      <w:r w:rsidR="00D0469B" w:rsidRPr="00B90105">
        <w:rPr>
          <w:rFonts w:cstheme="minorHAnsi"/>
          <w:sz w:val="24"/>
          <w:szCs w:val="24"/>
        </w:rPr>
        <w:t xml:space="preserve"> 2021). Community Practitioners at a local charity were hired to complete a service evaluation to understand why, despite service availab</w:t>
      </w:r>
      <w:r w:rsidR="00A70A1D">
        <w:rPr>
          <w:rFonts w:cstheme="minorHAnsi"/>
          <w:sz w:val="24"/>
          <w:szCs w:val="24"/>
        </w:rPr>
        <w:t>ility</w:t>
      </w:r>
      <w:r w:rsidR="00D0469B" w:rsidRPr="00B90105">
        <w:rPr>
          <w:rFonts w:cstheme="minorHAnsi"/>
          <w:sz w:val="24"/>
          <w:szCs w:val="24"/>
        </w:rPr>
        <w:t xml:space="preserve">, </w:t>
      </w:r>
      <w:r w:rsidR="00A70A1D" w:rsidRPr="00B90105">
        <w:rPr>
          <w:rFonts w:cstheme="minorHAnsi"/>
          <w:sz w:val="24"/>
          <w:szCs w:val="24"/>
        </w:rPr>
        <w:t>the</w:t>
      </w:r>
      <w:r w:rsidR="00A70A1D">
        <w:rPr>
          <w:rFonts w:cstheme="minorHAnsi"/>
          <w:sz w:val="24"/>
          <w:szCs w:val="24"/>
        </w:rPr>
        <w:t>y</w:t>
      </w:r>
      <w:r w:rsidR="00A70A1D" w:rsidRPr="00B90105">
        <w:rPr>
          <w:rFonts w:cstheme="minorHAnsi"/>
          <w:sz w:val="24"/>
          <w:szCs w:val="24"/>
        </w:rPr>
        <w:t xml:space="preserve"> </w:t>
      </w:r>
      <w:r w:rsidR="00D0469B" w:rsidRPr="00B90105">
        <w:rPr>
          <w:rFonts w:cstheme="minorHAnsi"/>
          <w:sz w:val="24"/>
          <w:szCs w:val="24"/>
        </w:rPr>
        <w:t>were not being accessed as expected considering the relative poverty experienced by families in the area.</w:t>
      </w:r>
    </w:p>
    <w:p w14:paraId="7C7FB82C" w14:textId="05E4BCAC" w:rsidR="00EE1E38" w:rsidRPr="00B90105" w:rsidRDefault="00A70A1D" w:rsidP="001D7571">
      <w:pPr>
        <w:spacing w:after="120" w:line="360" w:lineRule="auto"/>
        <w:jc w:val="both"/>
        <w:rPr>
          <w:rFonts w:cstheme="minorHAnsi"/>
          <w:sz w:val="24"/>
          <w:szCs w:val="24"/>
        </w:rPr>
      </w:pPr>
      <w:r>
        <w:rPr>
          <w:rFonts w:cstheme="minorHAnsi"/>
          <w:sz w:val="24"/>
          <w:szCs w:val="24"/>
        </w:rPr>
        <w:t>The author devised and implemented a</w:t>
      </w:r>
      <w:r w:rsidRPr="00B90105">
        <w:rPr>
          <w:rFonts w:cstheme="minorHAnsi"/>
          <w:sz w:val="24"/>
          <w:szCs w:val="24"/>
        </w:rPr>
        <w:t xml:space="preserve"> </w:t>
      </w:r>
      <w:r w:rsidR="00FA1767" w:rsidRPr="00B90105">
        <w:rPr>
          <w:rFonts w:cstheme="minorHAnsi"/>
          <w:sz w:val="24"/>
          <w:szCs w:val="24"/>
        </w:rPr>
        <w:t xml:space="preserve">short Research Training Programme to introduce </w:t>
      </w:r>
      <w:r w:rsidR="00D0469B" w:rsidRPr="00B90105">
        <w:rPr>
          <w:rFonts w:cstheme="minorHAnsi"/>
          <w:sz w:val="24"/>
          <w:szCs w:val="24"/>
        </w:rPr>
        <w:t xml:space="preserve">the </w:t>
      </w:r>
      <w:r w:rsidR="00FA1767" w:rsidRPr="00B90105">
        <w:rPr>
          <w:rFonts w:cstheme="minorHAnsi"/>
          <w:sz w:val="24"/>
          <w:szCs w:val="24"/>
        </w:rPr>
        <w:t xml:space="preserve">two community practitioners, </w:t>
      </w:r>
      <w:r w:rsidR="00D0469B" w:rsidRPr="00B90105">
        <w:rPr>
          <w:rFonts w:cstheme="minorHAnsi"/>
          <w:sz w:val="24"/>
          <w:szCs w:val="24"/>
        </w:rPr>
        <w:t>the</w:t>
      </w:r>
      <w:r w:rsidR="00FA1767" w:rsidRPr="00B90105">
        <w:rPr>
          <w:rFonts w:cstheme="minorHAnsi"/>
          <w:sz w:val="24"/>
          <w:szCs w:val="24"/>
        </w:rPr>
        <w:t xml:space="preserve"> project manager and </w:t>
      </w:r>
      <w:r w:rsidR="00D0469B" w:rsidRPr="00B90105">
        <w:rPr>
          <w:rFonts w:cstheme="minorHAnsi"/>
          <w:sz w:val="24"/>
          <w:szCs w:val="24"/>
        </w:rPr>
        <w:t>the</w:t>
      </w:r>
      <w:r w:rsidR="00FA1767" w:rsidRPr="00B90105">
        <w:rPr>
          <w:rFonts w:cstheme="minorHAnsi"/>
          <w:sz w:val="24"/>
          <w:szCs w:val="24"/>
        </w:rPr>
        <w:t xml:space="preserve"> service manager to the concept of </w:t>
      </w:r>
      <w:r w:rsidR="00724FC8">
        <w:rPr>
          <w:rFonts w:cstheme="minorHAnsi"/>
          <w:sz w:val="24"/>
          <w:szCs w:val="24"/>
        </w:rPr>
        <w:t>EPD</w:t>
      </w:r>
      <w:r w:rsidR="003410A3" w:rsidRPr="00B90105">
        <w:rPr>
          <w:rFonts w:cstheme="minorHAnsi"/>
          <w:sz w:val="24"/>
          <w:szCs w:val="24"/>
        </w:rPr>
        <w:t xml:space="preserve"> </w:t>
      </w:r>
      <w:r w:rsidR="00F57505" w:rsidRPr="00B90105">
        <w:rPr>
          <w:rFonts w:cstheme="minorHAnsi"/>
          <w:sz w:val="24"/>
          <w:szCs w:val="24"/>
        </w:rPr>
        <w:t xml:space="preserve">and the role of </w:t>
      </w:r>
      <w:r w:rsidR="003410A3" w:rsidRPr="00B90105">
        <w:rPr>
          <w:rFonts w:cstheme="minorHAnsi"/>
          <w:sz w:val="24"/>
          <w:szCs w:val="24"/>
        </w:rPr>
        <w:t>Practice Development Facilitators</w:t>
      </w:r>
      <w:r w:rsidR="00FA1767" w:rsidRPr="00B90105">
        <w:rPr>
          <w:rFonts w:cstheme="minorHAnsi"/>
          <w:sz w:val="24"/>
          <w:szCs w:val="24"/>
        </w:rPr>
        <w:t>.</w:t>
      </w:r>
      <w:r w:rsidR="00D05E91" w:rsidRPr="00B90105">
        <w:rPr>
          <w:rFonts w:cstheme="minorHAnsi"/>
          <w:sz w:val="24"/>
          <w:szCs w:val="24"/>
        </w:rPr>
        <w:t xml:space="preserve"> </w:t>
      </w:r>
      <w:r w:rsidR="00F57505" w:rsidRPr="00B90105">
        <w:rPr>
          <w:rFonts w:cstheme="minorHAnsi"/>
          <w:sz w:val="24"/>
          <w:szCs w:val="24"/>
        </w:rPr>
        <w:t>The aim was to support the community practitioners to critical</w:t>
      </w:r>
      <w:r w:rsidR="00F467D7" w:rsidRPr="00B90105">
        <w:rPr>
          <w:rFonts w:cstheme="minorHAnsi"/>
          <w:sz w:val="24"/>
          <w:szCs w:val="24"/>
        </w:rPr>
        <w:t>ly</w:t>
      </w:r>
      <w:r w:rsidR="00F57505" w:rsidRPr="00B90105">
        <w:rPr>
          <w:rFonts w:cstheme="minorHAnsi"/>
          <w:sz w:val="24"/>
          <w:szCs w:val="24"/>
        </w:rPr>
        <w:t xml:space="preserve"> reflect on their values and beliefs and to seek out creative means </w:t>
      </w:r>
      <w:r>
        <w:rPr>
          <w:rFonts w:cstheme="minorHAnsi"/>
          <w:sz w:val="24"/>
          <w:szCs w:val="24"/>
        </w:rPr>
        <w:t>of engaging</w:t>
      </w:r>
      <w:r w:rsidR="00F57505" w:rsidRPr="00B90105">
        <w:rPr>
          <w:rFonts w:cstheme="minorHAnsi"/>
          <w:sz w:val="24"/>
          <w:szCs w:val="24"/>
        </w:rPr>
        <w:t xml:space="preserve"> with and understand</w:t>
      </w:r>
      <w:r>
        <w:rPr>
          <w:rFonts w:cstheme="minorHAnsi"/>
          <w:sz w:val="24"/>
          <w:szCs w:val="24"/>
        </w:rPr>
        <w:t>ing</w:t>
      </w:r>
      <w:r w:rsidR="00F57505" w:rsidRPr="00B90105">
        <w:rPr>
          <w:rFonts w:cstheme="minorHAnsi"/>
          <w:sz w:val="24"/>
          <w:szCs w:val="24"/>
        </w:rPr>
        <w:t xml:space="preserve"> the experiences of people in the community.</w:t>
      </w:r>
      <w:r w:rsidR="00F467D7" w:rsidRPr="00B90105">
        <w:rPr>
          <w:rFonts w:cstheme="minorHAnsi"/>
          <w:sz w:val="24"/>
          <w:szCs w:val="24"/>
        </w:rPr>
        <w:t xml:space="preserve"> Reflection</w:t>
      </w:r>
      <w:r w:rsidR="00F85810" w:rsidRPr="00B90105">
        <w:rPr>
          <w:rFonts w:cstheme="minorHAnsi"/>
          <w:sz w:val="24"/>
          <w:szCs w:val="24"/>
        </w:rPr>
        <w:t>,</w:t>
      </w:r>
      <w:r w:rsidR="00F467D7" w:rsidRPr="00B90105">
        <w:rPr>
          <w:rFonts w:cstheme="minorHAnsi"/>
          <w:sz w:val="24"/>
          <w:szCs w:val="24"/>
        </w:rPr>
        <w:t xml:space="preserve"> as a concept</w:t>
      </w:r>
      <w:r w:rsidR="00F85810" w:rsidRPr="00B90105">
        <w:rPr>
          <w:rFonts w:cstheme="minorHAnsi"/>
          <w:sz w:val="24"/>
          <w:szCs w:val="24"/>
        </w:rPr>
        <w:t>,</w:t>
      </w:r>
      <w:r w:rsidR="00F467D7" w:rsidRPr="00B90105">
        <w:rPr>
          <w:rFonts w:cstheme="minorHAnsi"/>
          <w:sz w:val="24"/>
          <w:szCs w:val="24"/>
        </w:rPr>
        <w:t xml:space="preserve"> </w:t>
      </w:r>
      <w:r w:rsidR="00D356E2" w:rsidRPr="00B90105">
        <w:rPr>
          <w:rFonts w:cstheme="minorHAnsi"/>
          <w:sz w:val="24"/>
          <w:szCs w:val="24"/>
        </w:rPr>
        <w:t xml:space="preserve">can be </w:t>
      </w:r>
      <w:r w:rsidR="00F467D7" w:rsidRPr="00B90105">
        <w:rPr>
          <w:rFonts w:cstheme="minorHAnsi"/>
          <w:sz w:val="24"/>
          <w:szCs w:val="24"/>
        </w:rPr>
        <w:t xml:space="preserve">seen as </w:t>
      </w:r>
      <w:r>
        <w:rPr>
          <w:rFonts w:cstheme="minorHAnsi"/>
          <w:sz w:val="24"/>
          <w:szCs w:val="24"/>
        </w:rPr>
        <w:t>a static process</w:t>
      </w:r>
      <w:r w:rsidR="00C3455D" w:rsidRPr="00B90105">
        <w:rPr>
          <w:rFonts w:cstheme="minorHAnsi"/>
          <w:sz w:val="24"/>
          <w:szCs w:val="24"/>
        </w:rPr>
        <w:t xml:space="preserve"> during or</w:t>
      </w:r>
      <w:r w:rsidR="00F467D7" w:rsidRPr="00B90105">
        <w:rPr>
          <w:rFonts w:cstheme="minorHAnsi"/>
          <w:sz w:val="24"/>
          <w:szCs w:val="24"/>
        </w:rPr>
        <w:t xml:space="preserve"> after an event, </w:t>
      </w:r>
      <w:r>
        <w:rPr>
          <w:rFonts w:cstheme="minorHAnsi"/>
          <w:sz w:val="24"/>
          <w:szCs w:val="24"/>
        </w:rPr>
        <w:t>whereas</w:t>
      </w:r>
      <w:r w:rsidRPr="00B90105">
        <w:rPr>
          <w:rFonts w:cstheme="minorHAnsi"/>
          <w:sz w:val="24"/>
          <w:szCs w:val="24"/>
        </w:rPr>
        <w:t xml:space="preserve"> </w:t>
      </w:r>
      <w:r w:rsidR="00F467D7" w:rsidRPr="00B90105">
        <w:rPr>
          <w:rFonts w:cstheme="minorHAnsi"/>
          <w:sz w:val="24"/>
          <w:szCs w:val="24"/>
        </w:rPr>
        <w:t xml:space="preserve">Reflexivity is </w:t>
      </w:r>
      <w:r w:rsidR="00C3455D" w:rsidRPr="00B90105">
        <w:rPr>
          <w:rFonts w:cstheme="minorHAnsi"/>
          <w:sz w:val="24"/>
          <w:szCs w:val="24"/>
        </w:rPr>
        <w:t>a sociological concept that is circular and constant (Bradley</w:t>
      </w:r>
      <w:r w:rsidR="00AF0CFE">
        <w:rPr>
          <w:rFonts w:cstheme="minorHAnsi"/>
          <w:sz w:val="24"/>
          <w:szCs w:val="24"/>
        </w:rPr>
        <w:t>,</w:t>
      </w:r>
      <w:r w:rsidR="00C3455D" w:rsidRPr="00B90105">
        <w:rPr>
          <w:rFonts w:cstheme="minorHAnsi"/>
          <w:sz w:val="24"/>
          <w:szCs w:val="24"/>
        </w:rPr>
        <w:t xml:space="preserve"> 2017). Bourdieu and Wacquant (1992) emphasise the purpose of </w:t>
      </w:r>
      <w:r w:rsidR="00F85810" w:rsidRPr="00B90105">
        <w:rPr>
          <w:rFonts w:cstheme="minorHAnsi"/>
          <w:sz w:val="24"/>
          <w:szCs w:val="24"/>
        </w:rPr>
        <w:t>R</w:t>
      </w:r>
      <w:r w:rsidR="00C3455D" w:rsidRPr="00B90105">
        <w:rPr>
          <w:rFonts w:cstheme="minorHAnsi"/>
          <w:sz w:val="24"/>
          <w:szCs w:val="24"/>
        </w:rPr>
        <w:t xml:space="preserve">eflexivity is to encourage us to understand our position within society to develop </w:t>
      </w:r>
      <w:r w:rsidR="000537F6">
        <w:rPr>
          <w:rFonts w:cstheme="minorHAnsi"/>
          <w:sz w:val="24"/>
          <w:szCs w:val="24"/>
        </w:rPr>
        <w:t>more</w:t>
      </w:r>
      <w:r w:rsidR="00C3455D" w:rsidRPr="00B90105">
        <w:rPr>
          <w:rFonts w:cstheme="minorHAnsi"/>
          <w:sz w:val="24"/>
          <w:szCs w:val="24"/>
        </w:rPr>
        <w:t xml:space="preserve"> understanding of the position of others. To understand other</w:t>
      </w:r>
      <w:r w:rsidR="000537F6">
        <w:rPr>
          <w:rFonts w:cstheme="minorHAnsi"/>
          <w:sz w:val="24"/>
          <w:szCs w:val="24"/>
        </w:rPr>
        <w:t>s</w:t>
      </w:r>
      <w:r w:rsidR="00C3455D" w:rsidRPr="00B90105">
        <w:rPr>
          <w:rFonts w:cstheme="minorHAnsi"/>
          <w:sz w:val="24"/>
          <w:szCs w:val="24"/>
        </w:rPr>
        <w:t xml:space="preserve">, we </w:t>
      </w:r>
      <w:r w:rsidR="00F60999">
        <w:rPr>
          <w:rFonts w:cstheme="minorHAnsi"/>
          <w:sz w:val="24"/>
          <w:szCs w:val="24"/>
        </w:rPr>
        <w:t>must</w:t>
      </w:r>
      <w:r w:rsidR="00C3455D" w:rsidRPr="00B90105">
        <w:rPr>
          <w:rFonts w:cstheme="minorHAnsi"/>
          <w:sz w:val="24"/>
          <w:szCs w:val="24"/>
        </w:rPr>
        <w:t xml:space="preserve"> </w:t>
      </w:r>
      <w:r w:rsidR="00C3455D" w:rsidRPr="00B90105">
        <w:rPr>
          <w:rFonts w:cstheme="minorHAnsi"/>
          <w:i/>
          <w:iCs/>
          <w:sz w:val="24"/>
          <w:szCs w:val="24"/>
        </w:rPr>
        <w:t>step into their shoes</w:t>
      </w:r>
      <w:r w:rsidR="00C3455D" w:rsidRPr="00B90105">
        <w:rPr>
          <w:rFonts w:cstheme="minorHAnsi"/>
          <w:sz w:val="24"/>
          <w:szCs w:val="24"/>
        </w:rPr>
        <w:t xml:space="preserve"> for a time, to walk in their life and try </w:t>
      </w:r>
      <w:r w:rsidR="00F85810" w:rsidRPr="00B90105">
        <w:rPr>
          <w:rFonts w:cstheme="minorHAnsi"/>
          <w:sz w:val="24"/>
          <w:szCs w:val="24"/>
        </w:rPr>
        <w:t>to</w:t>
      </w:r>
      <w:r w:rsidR="00C3455D" w:rsidRPr="00B90105">
        <w:rPr>
          <w:rFonts w:cstheme="minorHAnsi"/>
          <w:sz w:val="24"/>
          <w:szCs w:val="24"/>
        </w:rPr>
        <w:t xml:space="preserve"> see from their perspective (Wright Mills</w:t>
      </w:r>
      <w:r w:rsidR="00AF0CFE">
        <w:rPr>
          <w:rFonts w:cstheme="minorHAnsi"/>
          <w:sz w:val="24"/>
          <w:szCs w:val="24"/>
        </w:rPr>
        <w:t>,</w:t>
      </w:r>
      <w:r w:rsidR="00C3455D" w:rsidRPr="00B90105">
        <w:rPr>
          <w:rFonts w:cstheme="minorHAnsi"/>
          <w:sz w:val="24"/>
          <w:szCs w:val="24"/>
        </w:rPr>
        <w:t xml:space="preserve"> 1959). Thus, practitioners should </w:t>
      </w:r>
      <w:r w:rsidR="000537F6">
        <w:rPr>
          <w:rFonts w:cstheme="minorHAnsi"/>
          <w:sz w:val="24"/>
          <w:szCs w:val="24"/>
        </w:rPr>
        <w:t>be sceptical of</w:t>
      </w:r>
      <w:r w:rsidR="000537F6" w:rsidRPr="00B90105">
        <w:rPr>
          <w:rFonts w:cstheme="minorHAnsi"/>
          <w:sz w:val="24"/>
          <w:szCs w:val="24"/>
        </w:rPr>
        <w:t xml:space="preserve"> </w:t>
      </w:r>
      <w:r w:rsidR="00C3455D" w:rsidRPr="00B90105">
        <w:rPr>
          <w:rFonts w:cstheme="minorHAnsi"/>
          <w:sz w:val="24"/>
          <w:szCs w:val="24"/>
        </w:rPr>
        <w:t>their own values and beliefs</w:t>
      </w:r>
      <w:r w:rsidR="000537F6">
        <w:rPr>
          <w:rFonts w:cstheme="minorHAnsi"/>
          <w:sz w:val="24"/>
          <w:szCs w:val="24"/>
        </w:rPr>
        <w:t>,</w:t>
      </w:r>
      <w:r w:rsidR="00C3455D" w:rsidRPr="00B90105">
        <w:rPr>
          <w:rFonts w:cstheme="minorHAnsi"/>
          <w:sz w:val="24"/>
          <w:szCs w:val="24"/>
        </w:rPr>
        <w:t xml:space="preserve"> to acknowledge them before trying to understand the experiences of others (Bradley</w:t>
      </w:r>
      <w:r w:rsidR="00AF0CFE">
        <w:rPr>
          <w:rFonts w:cstheme="minorHAnsi"/>
          <w:sz w:val="24"/>
          <w:szCs w:val="24"/>
        </w:rPr>
        <w:t>,</w:t>
      </w:r>
      <w:r w:rsidR="00C3455D" w:rsidRPr="00B90105">
        <w:rPr>
          <w:rFonts w:cstheme="minorHAnsi"/>
          <w:sz w:val="24"/>
          <w:szCs w:val="24"/>
        </w:rPr>
        <w:t xml:space="preserve"> 2017). </w:t>
      </w:r>
      <w:r w:rsidR="00077303" w:rsidRPr="00B90105">
        <w:rPr>
          <w:rFonts w:cstheme="minorHAnsi"/>
          <w:sz w:val="24"/>
          <w:szCs w:val="24"/>
        </w:rPr>
        <w:t xml:space="preserve">Clarke and Wilson (2004) refer to this as ‘high </w:t>
      </w:r>
      <w:r w:rsidR="00077303" w:rsidRPr="00B90105">
        <w:rPr>
          <w:rFonts w:cstheme="minorHAnsi"/>
          <w:sz w:val="24"/>
          <w:szCs w:val="24"/>
        </w:rPr>
        <w:lastRenderedPageBreak/>
        <w:t>challenge with high support’ (p</w:t>
      </w:r>
      <w:r w:rsidR="00AF0CFE">
        <w:rPr>
          <w:rFonts w:cstheme="minorHAnsi"/>
          <w:sz w:val="24"/>
          <w:szCs w:val="24"/>
        </w:rPr>
        <w:t> </w:t>
      </w:r>
      <w:r w:rsidR="00077303" w:rsidRPr="00B90105">
        <w:rPr>
          <w:rFonts w:cstheme="minorHAnsi"/>
          <w:sz w:val="24"/>
          <w:szCs w:val="24"/>
        </w:rPr>
        <w:t xml:space="preserve">110) whereby practitioners are challenged on their views and deeply held </w:t>
      </w:r>
      <w:r w:rsidR="000537F6" w:rsidRPr="00B90105">
        <w:rPr>
          <w:rFonts w:cstheme="minorHAnsi"/>
          <w:sz w:val="24"/>
          <w:szCs w:val="24"/>
        </w:rPr>
        <w:t>belie</w:t>
      </w:r>
      <w:r w:rsidR="000537F6">
        <w:rPr>
          <w:rFonts w:cstheme="minorHAnsi"/>
          <w:sz w:val="24"/>
          <w:szCs w:val="24"/>
        </w:rPr>
        <w:t>f</w:t>
      </w:r>
      <w:r w:rsidR="000537F6" w:rsidRPr="00B90105">
        <w:rPr>
          <w:rFonts w:cstheme="minorHAnsi"/>
          <w:sz w:val="24"/>
          <w:szCs w:val="24"/>
        </w:rPr>
        <w:t>s</w:t>
      </w:r>
      <w:r w:rsidR="000537F6">
        <w:rPr>
          <w:rFonts w:cstheme="minorHAnsi"/>
          <w:sz w:val="24"/>
          <w:szCs w:val="24"/>
        </w:rPr>
        <w:t>,</w:t>
      </w:r>
      <w:r w:rsidR="000537F6" w:rsidRPr="00B90105">
        <w:rPr>
          <w:rFonts w:cstheme="minorHAnsi"/>
          <w:sz w:val="24"/>
          <w:szCs w:val="24"/>
        </w:rPr>
        <w:t xml:space="preserve"> </w:t>
      </w:r>
      <w:r w:rsidR="00077303" w:rsidRPr="00B90105">
        <w:rPr>
          <w:rFonts w:cstheme="minorHAnsi"/>
          <w:sz w:val="24"/>
          <w:szCs w:val="24"/>
        </w:rPr>
        <w:t xml:space="preserve">but in a </w:t>
      </w:r>
      <w:r w:rsidR="000537F6">
        <w:rPr>
          <w:rFonts w:cstheme="minorHAnsi"/>
          <w:sz w:val="24"/>
          <w:szCs w:val="24"/>
        </w:rPr>
        <w:t xml:space="preserve">supportive </w:t>
      </w:r>
      <w:r w:rsidR="00077303" w:rsidRPr="00B90105">
        <w:rPr>
          <w:rFonts w:cstheme="minorHAnsi"/>
          <w:sz w:val="24"/>
          <w:szCs w:val="24"/>
        </w:rPr>
        <w:t>way. So, w</w:t>
      </w:r>
      <w:r w:rsidR="00D356E2" w:rsidRPr="00B90105">
        <w:rPr>
          <w:rFonts w:cstheme="minorHAnsi"/>
          <w:sz w:val="24"/>
          <w:szCs w:val="24"/>
        </w:rPr>
        <w:t xml:space="preserve">hilst this is a critical element of </w:t>
      </w:r>
      <w:r w:rsidR="00724FC8">
        <w:rPr>
          <w:rFonts w:cstheme="minorHAnsi"/>
          <w:sz w:val="24"/>
          <w:szCs w:val="24"/>
        </w:rPr>
        <w:t>EPD</w:t>
      </w:r>
      <w:r w:rsidR="00D356E2" w:rsidRPr="00B90105">
        <w:rPr>
          <w:rFonts w:cstheme="minorHAnsi"/>
          <w:sz w:val="24"/>
          <w:szCs w:val="24"/>
        </w:rPr>
        <w:t>, i</w:t>
      </w:r>
      <w:r w:rsidR="00C3455D" w:rsidRPr="00B90105">
        <w:rPr>
          <w:rFonts w:cstheme="minorHAnsi"/>
          <w:sz w:val="24"/>
          <w:szCs w:val="24"/>
        </w:rPr>
        <w:t>t is essential that practitioners feel safe to do this</w:t>
      </w:r>
      <w:r w:rsidR="00F85810" w:rsidRPr="00B90105">
        <w:rPr>
          <w:rFonts w:cstheme="minorHAnsi"/>
          <w:sz w:val="24"/>
          <w:szCs w:val="24"/>
        </w:rPr>
        <w:t>,</w:t>
      </w:r>
      <w:r w:rsidR="00C3455D" w:rsidRPr="00B90105">
        <w:rPr>
          <w:rFonts w:cstheme="minorHAnsi"/>
          <w:sz w:val="24"/>
          <w:szCs w:val="24"/>
        </w:rPr>
        <w:t xml:space="preserve"> as </w:t>
      </w:r>
      <w:r w:rsidR="000537F6">
        <w:rPr>
          <w:rFonts w:cstheme="minorHAnsi"/>
          <w:sz w:val="24"/>
          <w:szCs w:val="24"/>
        </w:rPr>
        <w:t>they may not be comfortable sharing all their</w:t>
      </w:r>
      <w:r w:rsidR="000537F6" w:rsidRPr="00B90105">
        <w:rPr>
          <w:rFonts w:cstheme="minorHAnsi"/>
          <w:sz w:val="24"/>
          <w:szCs w:val="24"/>
        </w:rPr>
        <w:t xml:space="preserve"> </w:t>
      </w:r>
      <w:r w:rsidR="00C3455D" w:rsidRPr="00B90105">
        <w:rPr>
          <w:rFonts w:cstheme="minorHAnsi"/>
          <w:sz w:val="24"/>
          <w:szCs w:val="24"/>
        </w:rPr>
        <w:t>values and beliefs</w:t>
      </w:r>
      <w:r w:rsidR="00F85810" w:rsidRPr="00B90105">
        <w:rPr>
          <w:rFonts w:cstheme="minorHAnsi"/>
          <w:sz w:val="24"/>
          <w:szCs w:val="24"/>
        </w:rPr>
        <w:t>,</w:t>
      </w:r>
      <w:r w:rsidR="00C3455D" w:rsidRPr="00B90105">
        <w:rPr>
          <w:rFonts w:cstheme="minorHAnsi"/>
          <w:sz w:val="24"/>
          <w:szCs w:val="24"/>
        </w:rPr>
        <w:t xml:space="preserve"> </w:t>
      </w:r>
      <w:r w:rsidR="00F85810" w:rsidRPr="00B90105">
        <w:rPr>
          <w:rFonts w:cstheme="minorHAnsi"/>
          <w:sz w:val="24"/>
          <w:szCs w:val="24"/>
        </w:rPr>
        <w:t>particularly if</w:t>
      </w:r>
      <w:r w:rsidR="00C3455D" w:rsidRPr="00B90105">
        <w:rPr>
          <w:rFonts w:cstheme="minorHAnsi"/>
          <w:sz w:val="24"/>
          <w:szCs w:val="24"/>
        </w:rPr>
        <w:t xml:space="preserve"> they contradict with </w:t>
      </w:r>
      <w:r w:rsidR="00DD6ED8">
        <w:rPr>
          <w:rFonts w:cstheme="minorHAnsi"/>
          <w:sz w:val="24"/>
          <w:szCs w:val="24"/>
        </w:rPr>
        <w:t>professional values</w:t>
      </w:r>
      <w:r w:rsidR="00C3455D" w:rsidRPr="00B90105">
        <w:rPr>
          <w:rFonts w:cstheme="minorHAnsi"/>
          <w:sz w:val="24"/>
          <w:szCs w:val="24"/>
        </w:rPr>
        <w:t>. However, acknowledg</w:t>
      </w:r>
      <w:r w:rsidR="000537F6">
        <w:rPr>
          <w:rFonts w:cstheme="minorHAnsi"/>
          <w:sz w:val="24"/>
          <w:szCs w:val="24"/>
        </w:rPr>
        <w:t>ing</w:t>
      </w:r>
      <w:r w:rsidR="00C3455D" w:rsidRPr="00B90105">
        <w:rPr>
          <w:rFonts w:cstheme="minorHAnsi"/>
          <w:sz w:val="24"/>
          <w:szCs w:val="24"/>
        </w:rPr>
        <w:t xml:space="preserve"> these </w:t>
      </w:r>
      <w:r w:rsidR="00F85810" w:rsidRPr="00B90105">
        <w:rPr>
          <w:rFonts w:cstheme="minorHAnsi"/>
          <w:sz w:val="24"/>
          <w:szCs w:val="24"/>
        </w:rPr>
        <w:t xml:space="preserve">values </w:t>
      </w:r>
      <w:r w:rsidR="00C3455D" w:rsidRPr="00B90105">
        <w:rPr>
          <w:rFonts w:cstheme="minorHAnsi"/>
          <w:sz w:val="24"/>
          <w:szCs w:val="24"/>
        </w:rPr>
        <w:t>is important to minimise their impact in understanding others. T</w:t>
      </w:r>
      <w:r w:rsidR="00D356E2" w:rsidRPr="00B90105">
        <w:rPr>
          <w:rFonts w:cstheme="minorHAnsi"/>
          <w:sz w:val="24"/>
          <w:szCs w:val="24"/>
        </w:rPr>
        <w:t>his author argues that this</w:t>
      </w:r>
      <w:r w:rsidR="00C3455D" w:rsidRPr="00B90105">
        <w:rPr>
          <w:rFonts w:cstheme="minorHAnsi"/>
          <w:sz w:val="24"/>
          <w:szCs w:val="24"/>
        </w:rPr>
        <w:t xml:space="preserve"> ‘safe space’ is therefore </w:t>
      </w:r>
      <w:r w:rsidR="003410A3" w:rsidRPr="00B90105">
        <w:rPr>
          <w:rFonts w:cstheme="minorHAnsi"/>
          <w:sz w:val="24"/>
          <w:szCs w:val="24"/>
        </w:rPr>
        <w:t xml:space="preserve">not </w:t>
      </w:r>
      <w:r w:rsidR="00C3455D" w:rsidRPr="00B90105">
        <w:rPr>
          <w:rFonts w:cstheme="minorHAnsi"/>
          <w:sz w:val="24"/>
          <w:szCs w:val="24"/>
        </w:rPr>
        <w:t xml:space="preserve">only </w:t>
      </w:r>
      <w:r w:rsidR="000537F6" w:rsidRPr="00B90105">
        <w:rPr>
          <w:rFonts w:cstheme="minorHAnsi"/>
          <w:sz w:val="24"/>
          <w:szCs w:val="24"/>
        </w:rPr>
        <w:t>some</w:t>
      </w:r>
      <w:r w:rsidR="000537F6">
        <w:rPr>
          <w:rFonts w:cstheme="minorHAnsi"/>
          <w:sz w:val="24"/>
          <w:szCs w:val="24"/>
        </w:rPr>
        <w:t>where</w:t>
      </w:r>
      <w:r w:rsidR="000537F6" w:rsidRPr="00B90105">
        <w:rPr>
          <w:rFonts w:cstheme="minorHAnsi"/>
          <w:sz w:val="24"/>
          <w:szCs w:val="24"/>
        </w:rPr>
        <w:t xml:space="preserve"> </w:t>
      </w:r>
      <w:r w:rsidR="003410A3" w:rsidRPr="00B90105">
        <w:rPr>
          <w:rFonts w:cstheme="minorHAnsi"/>
          <w:sz w:val="24"/>
          <w:szCs w:val="24"/>
        </w:rPr>
        <w:t>physical but also ‘internal’</w:t>
      </w:r>
      <w:r w:rsidR="00F85810" w:rsidRPr="00B90105">
        <w:rPr>
          <w:rFonts w:cstheme="minorHAnsi"/>
          <w:sz w:val="24"/>
          <w:szCs w:val="24"/>
        </w:rPr>
        <w:t>,</w:t>
      </w:r>
      <w:r w:rsidR="003410A3" w:rsidRPr="00B90105">
        <w:rPr>
          <w:rFonts w:cstheme="minorHAnsi"/>
          <w:sz w:val="24"/>
          <w:szCs w:val="24"/>
        </w:rPr>
        <w:t xml:space="preserve"> as found by Fuss and Daniel (2020)</w:t>
      </w:r>
      <w:r w:rsidR="00D237D8" w:rsidRPr="00B90105">
        <w:rPr>
          <w:rFonts w:cstheme="minorHAnsi"/>
          <w:sz w:val="24"/>
          <w:szCs w:val="24"/>
        </w:rPr>
        <w:t xml:space="preserve">. They emphasise the need for </w:t>
      </w:r>
      <w:r w:rsidR="000537F6">
        <w:rPr>
          <w:rFonts w:cstheme="minorHAnsi"/>
          <w:sz w:val="24"/>
          <w:szCs w:val="24"/>
        </w:rPr>
        <w:t xml:space="preserve">creating </w:t>
      </w:r>
      <w:r w:rsidR="00D237D8" w:rsidRPr="00B90105">
        <w:rPr>
          <w:rFonts w:cstheme="minorHAnsi"/>
          <w:sz w:val="24"/>
          <w:szCs w:val="24"/>
        </w:rPr>
        <w:t>‘emotionally safe space[s]’ (Fuss and Daniel</w:t>
      </w:r>
      <w:r w:rsidR="00AF0CFE">
        <w:rPr>
          <w:rFonts w:cstheme="minorHAnsi"/>
          <w:sz w:val="24"/>
          <w:szCs w:val="24"/>
        </w:rPr>
        <w:t>,</w:t>
      </w:r>
      <w:r w:rsidR="00D237D8" w:rsidRPr="00B90105">
        <w:rPr>
          <w:rFonts w:cstheme="minorHAnsi"/>
          <w:sz w:val="24"/>
          <w:szCs w:val="24"/>
        </w:rPr>
        <w:t xml:space="preserve"> 2020, p</w:t>
      </w:r>
      <w:r w:rsidR="00AF0CFE">
        <w:rPr>
          <w:rFonts w:cstheme="minorHAnsi"/>
          <w:sz w:val="24"/>
          <w:szCs w:val="24"/>
        </w:rPr>
        <w:t> </w:t>
      </w:r>
      <w:r w:rsidR="00D237D8" w:rsidRPr="00B90105">
        <w:rPr>
          <w:rFonts w:cstheme="minorHAnsi"/>
          <w:sz w:val="24"/>
          <w:szCs w:val="24"/>
        </w:rPr>
        <w:t xml:space="preserve">46), not just by the person but also by the facilitator. </w:t>
      </w:r>
      <w:r w:rsidR="006B3591">
        <w:rPr>
          <w:rFonts w:cstheme="minorHAnsi"/>
          <w:sz w:val="24"/>
          <w:szCs w:val="24"/>
        </w:rPr>
        <w:t>T</w:t>
      </w:r>
      <w:r w:rsidR="00D237D8" w:rsidRPr="00B90105">
        <w:rPr>
          <w:rFonts w:cstheme="minorHAnsi"/>
          <w:sz w:val="24"/>
          <w:szCs w:val="24"/>
        </w:rPr>
        <w:t>herefore those facilitati</w:t>
      </w:r>
      <w:r w:rsidR="00F85810" w:rsidRPr="00B90105">
        <w:rPr>
          <w:rFonts w:cstheme="minorHAnsi"/>
          <w:sz w:val="24"/>
          <w:szCs w:val="24"/>
        </w:rPr>
        <w:t>ng</w:t>
      </w:r>
      <w:r w:rsidR="00D237D8" w:rsidRPr="00B90105">
        <w:rPr>
          <w:rFonts w:cstheme="minorHAnsi"/>
          <w:sz w:val="24"/>
          <w:szCs w:val="24"/>
        </w:rPr>
        <w:t xml:space="preserve"> the reflection </w:t>
      </w:r>
      <w:r w:rsidR="00D356E2" w:rsidRPr="00B90105">
        <w:rPr>
          <w:rFonts w:cstheme="minorHAnsi"/>
          <w:sz w:val="24"/>
          <w:szCs w:val="24"/>
        </w:rPr>
        <w:t xml:space="preserve">process (such as this author) </w:t>
      </w:r>
      <w:r w:rsidR="006B3591">
        <w:rPr>
          <w:rFonts w:cstheme="minorHAnsi"/>
          <w:sz w:val="24"/>
          <w:szCs w:val="24"/>
        </w:rPr>
        <w:t>must</w:t>
      </w:r>
      <w:r w:rsidR="006B3591" w:rsidRPr="00B90105">
        <w:rPr>
          <w:rFonts w:cstheme="minorHAnsi"/>
          <w:sz w:val="24"/>
          <w:szCs w:val="24"/>
        </w:rPr>
        <w:t xml:space="preserve"> </w:t>
      </w:r>
      <w:r w:rsidR="00D237D8" w:rsidRPr="00B90105">
        <w:rPr>
          <w:rFonts w:cstheme="minorHAnsi"/>
          <w:sz w:val="24"/>
          <w:szCs w:val="24"/>
        </w:rPr>
        <w:t>posses</w:t>
      </w:r>
      <w:r w:rsidR="002463C3">
        <w:rPr>
          <w:rFonts w:cstheme="minorHAnsi"/>
          <w:sz w:val="24"/>
          <w:szCs w:val="24"/>
        </w:rPr>
        <w:t>s</w:t>
      </w:r>
      <w:r w:rsidR="00D237D8" w:rsidRPr="00B90105">
        <w:rPr>
          <w:rFonts w:cstheme="minorHAnsi"/>
          <w:sz w:val="24"/>
          <w:szCs w:val="24"/>
        </w:rPr>
        <w:t xml:space="preserve"> and display appropriate attribute</w:t>
      </w:r>
      <w:r w:rsidR="00F85810" w:rsidRPr="00B90105">
        <w:rPr>
          <w:rFonts w:cstheme="minorHAnsi"/>
          <w:sz w:val="24"/>
          <w:szCs w:val="24"/>
        </w:rPr>
        <w:t>s</w:t>
      </w:r>
      <w:r w:rsidR="00D237D8" w:rsidRPr="00B90105">
        <w:rPr>
          <w:rFonts w:cstheme="minorHAnsi"/>
          <w:sz w:val="24"/>
          <w:szCs w:val="24"/>
        </w:rPr>
        <w:t xml:space="preserve"> and open attitude to create such s</w:t>
      </w:r>
      <w:r w:rsidR="00F85810" w:rsidRPr="00B90105">
        <w:rPr>
          <w:rFonts w:cstheme="minorHAnsi"/>
          <w:sz w:val="24"/>
          <w:szCs w:val="24"/>
        </w:rPr>
        <w:t>a</w:t>
      </w:r>
      <w:r w:rsidR="00D237D8" w:rsidRPr="00B90105">
        <w:rPr>
          <w:rFonts w:cstheme="minorHAnsi"/>
          <w:sz w:val="24"/>
          <w:szCs w:val="24"/>
        </w:rPr>
        <w:t>fe emotional space</w:t>
      </w:r>
      <w:r w:rsidR="00DD49F9">
        <w:rPr>
          <w:rFonts w:cstheme="minorHAnsi"/>
          <w:sz w:val="24"/>
          <w:szCs w:val="24"/>
        </w:rPr>
        <w:t>s</w:t>
      </w:r>
      <w:r w:rsidR="00D237D8" w:rsidRPr="00B90105">
        <w:rPr>
          <w:rFonts w:cstheme="minorHAnsi"/>
          <w:sz w:val="24"/>
          <w:szCs w:val="24"/>
        </w:rPr>
        <w:t>.</w:t>
      </w:r>
      <w:r w:rsidR="00D356E2" w:rsidRPr="00B90105">
        <w:rPr>
          <w:rFonts w:cstheme="minorHAnsi"/>
          <w:sz w:val="24"/>
          <w:szCs w:val="24"/>
        </w:rPr>
        <w:t xml:space="preserve"> </w:t>
      </w:r>
      <w:r w:rsidR="00927884" w:rsidRPr="00B90105">
        <w:rPr>
          <w:rFonts w:cstheme="minorHAnsi"/>
          <w:sz w:val="24"/>
          <w:szCs w:val="24"/>
        </w:rPr>
        <w:t xml:space="preserve">In this example, </w:t>
      </w:r>
      <w:r w:rsidR="00D237D8" w:rsidRPr="00B90105">
        <w:rPr>
          <w:rFonts w:cstheme="minorHAnsi"/>
          <w:sz w:val="24"/>
          <w:szCs w:val="24"/>
        </w:rPr>
        <w:t xml:space="preserve">whilst the physical </w:t>
      </w:r>
      <w:r w:rsidR="00927884" w:rsidRPr="00B90105">
        <w:rPr>
          <w:rFonts w:cstheme="minorHAnsi"/>
          <w:sz w:val="24"/>
          <w:szCs w:val="24"/>
        </w:rPr>
        <w:t xml:space="preserve">safe space changed from their offices to online discussions </w:t>
      </w:r>
      <w:r w:rsidR="00D356E2" w:rsidRPr="00B90105">
        <w:rPr>
          <w:rFonts w:cstheme="minorHAnsi"/>
          <w:sz w:val="24"/>
          <w:szCs w:val="24"/>
        </w:rPr>
        <w:t xml:space="preserve">and phone calls </w:t>
      </w:r>
      <w:r w:rsidR="00F85810" w:rsidRPr="00B90105">
        <w:rPr>
          <w:rFonts w:cstheme="minorHAnsi"/>
          <w:sz w:val="24"/>
          <w:szCs w:val="24"/>
        </w:rPr>
        <w:t>(</w:t>
      </w:r>
      <w:r w:rsidR="00927884" w:rsidRPr="00B90105">
        <w:rPr>
          <w:rFonts w:cstheme="minorHAnsi"/>
          <w:sz w:val="24"/>
          <w:szCs w:val="24"/>
        </w:rPr>
        <w:t xml:space="preserve">due to </w:t>
      </w:r>
      <w:r w:rsidR="00DD49F9">
        <w:rPr>
          <w:rFonts w:cstheme="minorHAnsi"/>
          <w:sz w:val="24"/>
          <w:szCs w:val="24"/>
        </w:rPr>
        <w:t>Covid</w:t>
      </w:r>
      <w:r w:rsidR="00F85810" w:rsidRPr="00B90105">
        <w:rPr>
          <w:rFonts w:cstheme="minorHAnsi"/>
          <w:sz w:val="24"/>
          <w:szCs w:val="24"/>
        </w:rPr>
        <w:t>)</w:t>
      </w:r>
      <w:r w:rsidR="00D237D8" w:rsidRPr="00B90105">
        <w:rPr>
          <w:rFonts w:cstheme="minorHAnsi"/>
          <w:sz w:val="24"/>
          <w:szCs w:val="24"/>
        </w:rPr>
        <w:t>, the emotional space remained the same</w:t>
      </w:r>
      <w:r w:rsidR="00F85810" w:rsidRPr="00B90105">
        <w:rPr>
          <w:rFonts w:cstheme="minorHAnsi"/>
          <w:sz w:val="24"/>
          <w:szCs w:val="24"/>
        </w:rPr>
        <w:t>,</w:t>
      </w:r>
      <w:r w:rsidR="00D237D8" w:rsidRPr="00B90105">
        <w:rPr>
          <w:rFonts w:cstheme="minorHAnsi"/>
          <w:sz w:val="24"/>
          <w:szCs w:val="24"/>
        </w:rPr>
        <w:t xml:space="preserve"> i.e. the author as facilitator</w:t>
      </w:r>
      <w:r w:rsidR="00927884" w:rsidRPr="00B90105">
        <w:rPr>
          <w:rFonts w:cstheme="minorHAnsi"/>
          <w:sz w:val="24"/>
          <w:szCs w:val="24"/>
        </w:rPr>
        <w:t>.</w:t>
      </w:r>
      <w:r w:rsidR="00D237D8" w:rsidRPr="00B90105">
        <w:rPr>
          <w:rFonts w:cstheme="minorHAnsi"/>
          <w:sz w:val="24"/>
          <w:szCs w:val="24"/>
        </w:rPr>
        <w:t xml:space="preserve"> </w:t>
      </w:r>
      <w:r w:rsidR="00077303" w:rsidRPr="00B90105">
        <w:rPr>
          <w:rFonts w:cstheme="minorHAnsi"/>
          <w:sz w:val="24"/>
          <w:szCs w:val="24"/>
        </w:rPr>
        <w:t>The author began by getting to know the community practitioners over the course of the training programme and development of the project. Opportunities to challenge the community practitioner</w:t>
      </w:r>
      <w:r w:rsidR="00DD49F9">
        <w:rPr>
          <w:rFonts w:cstheme="minorHAnsi"/>
          <w:sz w:val="24"/>
          <w:szCs w:val="24"/>
        </w:rPr>
        <w:t>s’ views</w:t>
      </w:r>
      <w:r w:rsidR="00077303" w:rsidRPr="00B90105">
        <w:rPr>
          <w:rFonts w:cstheme="minorHAnsi"/>
          <w:sz w:val="24"/>
          <w:szCs w:val="24"/>
        </w:rPr>
        <w:t xml:space="preserve"> were continually sought throughout</w:t>
      </w:r>
      <w:r w:rsidR="00DD49F9">
        <w:rPr>
          <w:rFonts w:cstheme="minorHAnsi"/>
          <w:sz w:val="24"/>
          <w:szCs w:val="24"/>
        </w:rPr>
        <w:t>,</w:t>
      </w:r>
      <w:r w:rsidR="00077303" w:rsidRPr="00B90105">
        <w:rPr>
          <w:rFonts w:cstheme="minorHAnsi"/>
          <w:sz w:val="24"/>
          <w:szCs w:val="24"/>
        </w:rPr>
        <w:t xml:space="preserve"> </w:t>
      </w:r>
      <w:r w:rsidR="00C44F93">
        <w:rPr>
          <w:rFonts w:cstheme="minorHAnsi"/>
          <w:sz w:val="24"/>
          <w:szCs w:val="24"/>
        </w:rPr>
        <w:t>with</w:t>
      </w:r>
      <w:r w:rsidR="00C44F93" w:rsidRPr="00B90105">
        <w:rPr>
          <w:rFonts w:cstheme="minorHAnsi"/>
          <w:sz w:val="24"/>
          <w:szCs w:val="24"/>
        </w:rPr>
        <w:t xml:space="preserve"> </w:t>
      </w:r>
      <w:r w:rsidR="00077303" w:rsidRPr="00B90105">
        <w:rPr>
          <w:rFonts w:cstheme="minorHAnsi"/>
          <w:sz w:val="24"/>
          <w:szCs w:val="24"/>
        </w:rPr>
        <w:t xml:space="preserve">emphasis on </w:t>
      </w:r>
      <w:r w:rsidR="00E043A9">
        <w:rPr>
          <w:rFonts w:cstheme="minorHAnsi"/>
          <w:sz w:val="24"/>
          <w:szCs w:val="24"/>
        </w:rPr>
        <w:t xml:space="preserve">being </w:t>
      </w:r>
      <w:r w:rsidR="00077303" w:rsidRPr="00B90105">
        <w:rPr>
          <w:rFonts w:cstheme="minorHAnsi"/>
          <w:sz w:val="24"/>
          <w:szCs w:val="24"/>
        </w:rPr>
        <w:t xml:space="preserve">non-judgemental and emotionally safe. </w:t>
      </w:r>
      <w:r w:rsidR="00D237D8" w:rsidRPr="00B90105">
        <w:rPr>
          <w:rFonts w:cstheme="minorHAnsi"/>
          <w:sz w:val="24"/>
          <w:szCs w:val="24"/>
        </w:rPr>
        <w:t>Th</w:t>
      </w:r>
      <w:r w:rsidR="00077303" w:rsidRPr="00B90105">
        <w:rPr>
          <w:rFonts w:cstheme="minorHAnsi"/>
          <w:sz w:val="24"/>
          <w:szCs w:val="24"/>
        </w:rPr>
        <w:t xml:space="preserve">e community practitioners’ comfort with this </w:t>
      </w:r>
      <w:r w:rsidR="00D237D8" w:rsidRPr="00B90105">
        <w:rPr>
          <w:rFonts w:cstheme="minorHAnsi"/>
          <w:sz w:val="24"/>
          <w:szCs w:val="24"/>
        </w:rPr>
        <w:t>was eviden</w:t>
      </w:r>
      <w:r w:rsidR="00077303" w:rsidRPr="00B90105">
        <w:rPr>
          <w:rFonts w:cstheme="minorHAnsi"/>
          <w:sz w:val="24"/>
          <w:szCs w:val="24"/>
        </w:rPr>
        <w:t>ced</w:t>
      </w:r>
      <w:r w:rsidR="00D237D8" w:rsidRPr="00B90105">
        <w:rPr>
          <w:rFonts w:cstheme="minorHAnsi"/>
          <w:sz w:val="24"/>
          <w:szCs w:val="24"/>
        </w:rPr>
        <w:t xml:space="preserve"> in </w:t>
      </w:r>
      <w:r w:rsidR="00077303" w:rsidRPr="00B90105">
        <w:rPr>
          <w:rFonts w:cstheme="minorHAnsi"/>
          <w:sz w:val="24"/>
          <w:szCs w:val="24"/>
        </w:rPr>
        <w:t xml:space="preserve">them actively </w:t>
      </w:r>
      <w:r w:rsidR="00D237D8" w:rsidRPr="00B90105">
        <w:rPr>
          <w:rFonts w:cstheme="minorHAnsi"/>
          <w:sz w:val="24"/>
          <w:szCs w:val="24"/>
        </w:rPr>
        <w:t xml:space="preserve">contacting </w:t>
      </w:r>
      <w:r w:rsidR="00F85810" w:rsidRPr="00B90105">
        <w:rPr>
          <w:rFonts w:cstheme="minorHAnsi"/>
          <w:sz w:val="24"/>
          <w:szCs w:val="24"/>
        </w:rPr>
        <w:t xml:space="preserve">the author </w:t>
      </w:r>
      <w:r w:rsidR="00A96EA7" w:rsidRPr="00B90105">
        <w:rPr>
          <w:rFonts w:cstheme="minorHAnsi"/>
          <w:sz w:val="24"/>
          <w:szCs w:val="24"/>
        </w:rPr>
        <w:t xml:space="preserve">and sharing </w:t>
      </w:r>
      <w:r w:rsidR="00F85810" w:rsidRPr="00B90105">
        <w:rPr>
          <w:rFonts w:cstheme="minorHAnsi"/>
          <w:sz w:val="24"/>
          <w:szCs w:val="24"/>
        </w:rPr>
        <w:t xml:space="preserve">their </w:t>
      </w:r>
      <w:r w:rsidR="00A96EA7" w:rsidRPr="00B90105">
        <w:rPr>
          <w:rFonts w:cstheme="minorHAnsi"/>
          <w:sz w:val="24"/>
          <w:szCs w:val="24"/>
        </w:rPr>
        <w:t xml:space="preserve">views </w:t>
      </w:r>
      <w:r w:rsidR="00D237D8" w:rsidRPr="00B90105">
        <w:rPr>
          <w:rFonts w:cstheme="minorHAnsi"/>
          <w:sz w:val="24"/>
          <w:szCs w:val="24"/>
        </w:rPr>
        <w:t>whenever they needed to discuss their observations</w:t>
      </w:r>
      <w:r w:rsidR="00DD49F9">
        <w:rPr>
          <w:rFonts w:cstheme="minorHAnsi"/>
          <w:sz w:val="24"/>
          <w:szCs w:val="24"/>
        </w:rPr>
        <w:t>,</w:t>
      </w:r>
      <w:r w:rsidR="00077303" w:rsidRPr="00B90105">
        <w:rPr>
          <w:rFonts w:cstheme="minorHAnsi"/>
          <w:sz w:val="24"/>
          <w:szCs w:val="24"/>
        </w:rPr>
        <w:t xml:space="preserve"> i.e. they sought out challenges to their beliefs</w:t>
      </w:r>
      <w:r w:rsidR="00D237D8" w:rsidRPr="00B90105">
        <w:rPr>
          <w:rFonts w:cstheme="minorHAnsi"/>
          <w:sz w:val="24"/>
          <w:szCs w:val="24"/>
        </w:rPr>
        <w:t>.</w:t>
      </w:r>
    </w:p>
    <w:p w14:paraId="53337812" w14:textId="32E568AA" w:rsidR="00976820" w:rsidRPr="00B90105" w:rsidRDefault="00976820" w:rsidP="001D7571">
      <w:pPr>
        <w:spacing w:after="120" w:line="360" w:lineRule="auto"/>
        <w:jc w:val="both"/>
        <w:rPr>
          <w:rFonts w:cstheme="minorHAnsi"/>
          <w:sz w:val="24"/>
          <w:szCs w:val="24"/>
        </w:rPr>
      </w:pPr>
      <w:r w:rsidRPr="00B90105">
        <w:rPr>
          <w:rFonts w:cstheme="minorHAnsi"/>
          <w:sz w:val="24"/>
          <w:szCs w:val="24"/>
        </w:rPr>
        <w:t xml:space="preserve">Whilst this may appear to be </w:t>
      </w:r>
      <w:r w:rsidR="00DD49F9">
        <w:rPr>
          <w:rFonts w:cstheme="minorHAnsi"/>
          <w:sz w:val="24"/>
          <w:szCs w:val="24"/>
        </w:rPr>
        <w:t xml:space="preserve">a </w:t>
      </w:r>
      <w:r w:rsidRPr="00B90105">
        <w:rPr>
          <w:rFonts w:cstheme="minorHAnsi"/>
          <w:sz w:val="24"/>
          <w:szCs w:val="24"/>
        </w:rPr>
        <w:t>step back from service</w:t>
      </w:r>
      <w:r w:rsidR="005E50FC" w:rsidRPr="00B90105">
        <w:rPr>
          <w:rFonts w:cstheme="minorHAnsi"/>
          <w:sz w:val="24"/>
          <w:szCs w:val="24"/>
        </w:rPr>
        <w:t>-</w:t>
      </w:r>
      <w:r w:rsidRPr="00B90105">
        <w:rPr>
          <w:rFonts w:cstheme="minorHAnsi"/>
          <w:sz w:val="24"/>
          <w:szCs w:val="24"/>
        </w:rPr>
        <w:t>user engagement</w:t>
      </w:r>
      <w:r w:rsidR="005E50FC" w:rsidRPr="00B90105">
        <w:rPr>
          <w:rFonts w:cstheme="minorHAnsi"/>
          <w:sz w:val="24"/>
          <w:szCs w:val="24"/>
        </w:rPr>
        <w:t>,</w:t>
      </w:r>
      <w:r w:rsidRPr="00B90105">
        <w:rPr>
          <w:rFonts w:cstheme="minorHAnsi"/>
          <w:sz w:val="24"/>
          <w:szCs w:val="24"/>
        </w:rPr>
        <w:t xml:space="preserve"> it is actually a precursor to it. This author argues that to begin to understand what creative methodologies may be appropriate for service</w:t>
      </w:r>
      <w:r w:rsidR="005E50FC" w:rsidRPr="00B90105">
        <w:rPr>
          <w:rFonts w:cstheme="minorHAnsi"/>
          <w:sz w:val="24"/>
          <w:szCs w:val="24"/>
        </w:rPr>
        <w:t>-</w:t>
      </w:r>
      <w:r w:rsidRPr="00B90105">
        <w:rPr>
          <w:rFonts w:cstheme="minorHAnsi"/>
          <w:sz w:val="24"/>
          <w:szCs w:val="24"/>
        </w:rPr>
        <w:t xml:space="preserve">user engagement, the initial step that must be completed first </w:t>
      </w:r>
      <w:r w:rsidR="00DD49F9">
        <w:rPr>
          <w:rFonts w:cstheme="minorHAnsi"/>
          <w:sz w:val="24"/>
          <w:szCs w:val="24"/>
        </w:rPr>
        <w:t>is</w:t>
      </w:r>
      <w:r w:rsidR="00DD49F9" w:rsidRPr="00B90105">
        <w:rPr>
          <w:rFonts w:cstheme="minorHAnsi"/>
          <w:sz w:val="24"/>
          <w:szCs w:val="24"/>
        </w:rPr>
        <w:t xml:space="preserve"> </w:t>
      </w:r>
      <w:r w:rsidRPr="00B90105">
        <w:rPr>
          <w:rFonts w:cstheme="minorHAnsi"/>
          <w:sz w:val="24"/>
          <w:szCs w:val="24"/>
        </w:rPr>
        <w:t>practitioner reflection. This is not a quick process</w:t>
      </w:r>
      <w:r w:rsidR="005E50FC" w:rsidRPr="00B90105">
        <w:rPr>
          <w:rFonts w:cstheme="minorHAnsi"/>
          <w:sz w:val="24"/>
          <w:szCs w:val="24"/>
        </w:rPr>
        <w:t>,</w:t>
      </w:r>
      <w:r w:rsidRPr="00B90105">
        <w:rPr>
          <w:rFonts w:cstheme="minorHAnsi"/>
          <w:sz w:val="24"/>
          <w:szCs w:val="24"/>
        </w:rPr>
        <w:t xml:space="preserve"> but as </w:t>
      </w:r>
      <w:r w:rsidR="00A234A5" w:rsidRPr="00B90105">
        <w:rPr>
          <w:rFonts w:cstheme="minorHAnsi"/>
          <w:sz w:val="24"/>
          <w:szCs w:val="24"/>
        </w:rPr>
        <w:t>Heyns</w:t>
      </w:r>
      <w:r w:rsidRPr="00B90105">
        <w:rPr>
          <w:rFonts w:cstheme="minorHAnsi"/>
          <w:sz w:val="24"/>
          <w:szCs w:val="24"/>
        </w:rPr>
        <w:t xml:space="preserve"> et al</w:t>
      </w:r>
      <w:r w:rsidR="005E50FC" w:rsidRPr="00B90105">
        <w:rPr>
          <w:rFonts w:cstheme="minorHAnsi"/>
          <w:sz w:val="24"/>
          <w:szCs w:val="24"/>
        </w:rPr>
        <w:t>.</w:t>
      </w:r>
      <w:r w:rsidRPr="00B90105">
        <w:rPr>
          <w:rFonts w:cstheme="minorHAnsi"/>
          <w:sz w:val="24"/>
          <w:szCs w:val="24"/>
        </w:rPr>
        <w:t xml:space="preserve"> </w:t>
      </w:r>
      <w:r w:rsidR="00532E44" w:rsidRPr="00B90105">
        <w:rPr>
          <w:rFonts w:cstheme="minorHAnsi"/>
          <w:sz w:val="24"/>
          <w:szCs w:val="24"/>
        </w:rPr>
        <w:t xml:space="preserve">(2017) </w:t>
      </w:r>
      <w:r w:rsidRPr="00B90105">
        <w:rPr>
          <w:rFonts w:cstheme="minorHAnsi"/>
          <w:sz w:val="24"/>
          <w:szCs w:val="24"/>
        </w:rPr>
        <w:t>emphasise</w:t>
      </w:r>
      <w:r w:rsidR="005E50FC" w:rsidRPr="00B90105">
        <w:rPr>
          <w:rFonts w:cstheme="minorHAnsi"/>
          <w:sz w:val="24"/>
          <w:szCs w:val="24"/>
        </w:rPr>
        <w:t>,</w:t>
      </w:r>
      <w:r w:rsidRPr="00B90105">
        <w:rPr>
          <w:rFonts w:cstheme="minorHAnsi"/>
          <w:sz w:val="24"/>
          <w:szCs w:val="24"/>
        </w:rPr>
        <w:t xml:space="preserve"> </w:t>
      </w:r>
      <w:r w:rsidR="00724FC8">
        <w:rPr>
          <w:rFonts w:cstheme="minorHAnsi"/>
          <w:sz w:val="24"/>
          <w:szCs w:val="24"/>
        </w:rPr>
        <w:t>EPD</w:t>
      </w:r>
      <w:r w:rsidR="003410A3" w:rsidRPr="00B90105">
        <w:rPr>
          <w:rFonts w:cstheme="minorHAnsi"/>
          <w:sz w:val="24"/>
          <w:szCs w:val="24"/>
        </w:rPr>
        <w:t xml:space="preserve"> </w:t>
      </w:r>
      <w:r w:rsidRPr="00B90105">
        <w:rPr>
          <w:rFonts w:cstheme="minorHAnsi"/>
          <w:sz w:val="24"/>
          <w:szCs w:val="24"/>
        </w:rPr>
        <w:t>is about sustainable transformation</w:t>
      </w:r>
      <w:r w:rsidR="00DD49F9">
        <w:rPr>
          <w:rFonts w:cstheme="minorHAnsi"/>
          <w:sz w:val="24"/>
          <w:szCs w:val="24"/>
        </w:rPr>
        <w:t xml:space="preserve"> –</w:t>
      </w:r>
      <w:r w:rsidRPr="00B90105">
        <w:rPr>
          <w:rFonts w:cstheme="minorHAnsi"/>
          <w:sz w:val="24"/>
          <w:szCs w:val="24"/>
        </w:rPr>
        <w:t xml:space="preserve"> not a </w:t>
      </w:r>
      <w:r w:rsidRPr="00B90105">
        <w:rPr>
          <w:rFonts w:cstheme="minorHAnsi"/>
          <w:i/>
          <w:iCs/>
          <w:sz w:val="24"/>
          <w:szCs w:val="24"/>
        </w:rPr>
        <w:t>quick fix</w:t>
      </w:r>
      <w:r w:rsidRPr="00B90105">
        <w:rPr>
          <w:rFonts w:cstheme="minorHAnsi"/>
          <w:sz w:val="24"/>
          <w:szCs w:val="24"/>
        </w:rPr>
        <w:t>. Thus</w:t>
      </w:r>
      <w:r w:rsidR="00532E44" w:rsidRPr="00B90105">
        <w:rPr>
          <w:rFonts w:cstheme="minorHAnsi"/>
          <w:sz w:val="24"/>
          <w:szCs w:val="24"/>
        </w:rPr>
        <w:t>,</w:t>
      </w:r>
      <w:r w:rsidRPr="00B90105">
        <w:rPr>
          <w:rFonts w:cstheme="minorHAnsi"/>
          <w:sz w:val="24"/>
          <w:szCs w:val="24"/>
        </w:rPr>
        <w:t xml:space="preserve"> to sus</w:t>
      </w:r>
      <w:r w:rsidR="00532E44" w:rsidRPr="00B90105">
        <w:rPr>
          <w:rFonts w:cstheme="minorHAnsi"/>
          <w:sz w:val="24"/>
          <w:szCs w:val="24"/>
        </w:rPr>
        <w:t>t</w:t>
      </w:r>
      <w:r w:rsidRPr="00B90105">
        <w:rPr>
          <w:rFonts w:cstheme="minorHAnsi"/>
          <w:sz w:val="24"/>
          <w:szCs w:val="24"/>
        </w:rPr>
        <w:t>a</w:t>
      </w:r>
      <w:r w:rsidR="00532E44" w:rsidRPr="00B90105">
        <w:rPr>
          <w:rFonts w:cstheme="minorHAnsi"/>
          <w:sz w:val="24"/>
          <w:szCs w:val="24"/>
        </w:rPr>
        <w:t>i</w:t>
      </w:r>
      <w:r w:rsidRPr="00B90105">
        <w:rPr>
          <w:rFonts w:cstheme="minorHAnsi"/>
          <w:sz w:val="24"/>
          <w:szCs w:val="24"/>
        </w:rPr>
        <w:t>n transformation in this charity organisation</w:t>
      </w:r>
      <w:r w:rsidR="005E50FC" w:rsidRPr="00B90105">
        <w:rPr>
          <w:rFonts w:cstheme="minorHAnsi"/>
          <w:sz w:val="24"/>
          <w:szCs w:val="24"/>
        </w:rPr>
        <w:t>,</w:t>
      </w:r>
      <w:r w:rsidRPr="00B90105">
        <w:rPr>
          <w:rFonts w:cstheme="minorHAnsi"/>
          <w:sz w:val="24"/>
          <w:szCs w:val="24"/>
        </w:rPr>
        <w:t xml:space="preserve"> true critical reflection was needed </w:t>
      </w:r>
      <w:r w:rsidR="00CF7302">
        <w:rPr>
          <w:rFonts w:cstheme="minorHAnsi"/>
          <w:sz w:val="24"/>
          <w:szCs w:val="24"/>
        </w:rPr>
        <w:t>before</w:t>
      </w:r>
      <w:r w:rsidRPr="00B90105">
        <w:rPr>
          <w:rFonts w:cstheme="minorHAnsi"/>
          <w:sz w:val="24"/>
          <w:szCs w:val="24"/>
        </w:rPr>
        <w:t xml:space="preserve"> the </w:t>
      </w:r>
      <w:r w:rsidR="00077303" w:rsidRPr="00B90105">
        <w:rPr>
          <w:rFonts w:cstheme="minorHAnsi"/>
          <w:sz w:val="24"/>
          <w:szCs w:val="24"/>
        </w:rPr>
        <w:t>community practitioner</w:t>
      </w:r>
      <w:r w:rsidRPr="00B90105">
        <w:rPr>
          <w:rFonts w:cstheme="minorHAnsi"/>
          <w:sz w:val="24"/>
          <w:szCs w:val="24"/>
        </w:rPr>
        <w:t>s t</w:t>
      </w:r>
      <w:r w:rsidR="00CF7302">
        <w:rPr>
          <w:rFonts w:cstheme="minorHAnsi"/>
          <w:sz w:val="24"/>
          <w:szCs w:val="24"/>
        </w:rPr>
        <w:t>ried</w:t>
      </w:r>
      <w:r w:rsidRPr="00B90105">
        <w:rPr>
          <w:rFonts w:cstheme="minorHAnsi"/>
          <w:sz w:val="24"/>
          <w:szCs w:val="24"/>
        </w:rPr>
        <w:t xml:space="preserve"> </w:t>
      </w:r>
      <w:r w:rsidR="005E50FC" w:rsidRPr="00B90105">
        <w:rPr>
          <w:rFonts w:cstheme="minorHAnsi"/>
          <w:sz w:val="24"/>
          <w:szCs w:val="24"/>
        </w:rPr>
        <w:t>to</w:t>
      </w:r>
      <w:r w:rsidRPr="00B90105">
        <w:rPr>
          <w:rFonts w:cstheme="minorHAnsi"/>
          <w:sz w:val="24"/>
          <w:szCs w:val="24"/>
        </w:rPr>
        <w:t xml:space="preserve"> understand the service users in the community</w:t>
      </w:r>
      <w:r w:rsidR="00662501">
        <w:rPr>
          <w:rFonts w:cstheme="minorHAnsi"/>
          <w:sz w:val="24"/>
          <w:szCs w:val="24"/>
        </w:rPr>
        <w:t>, and</w:t>
      </w:r>
      <w:r w:rsidRPr="00B90105">
        <w:rPr>
          <w:rFonts w:cstheme="minorHAnsi"/>
          <w:sz w:val="24"/>
          <w:szCs w:val="24"/>
        </w:rPr>
        <w:t xml:space="preserve"> before they began gathering data from them or engaged with any other stakeholders.</w:t>
      </w:r>
    </w:p>
    <w:p w14:paraId="604BB62A" w14:textId="36C93738" w:rsidR="00861477" w:rsidRPr="00B90105" w:rsidRDefault="00863DE4" w:rsidP="001D7571">
      <w:pPr>
        <w:spacing w:after="120" w:line="360" w:lineRule="auto"/>
        <w:jc w:val="both"/>
        <w:rPr>
          <w:rFonts w:cstheme="minorHAnsi"/>
          <w:sz w:val="24"/>
          <w:szCs w:val="24"/>
        </w:rPr>
      </w:pPr>
      <w:r w:rsidRPr="00B90105">
        <w:rPr>
          <w:rFonts w:cstheme="minorHAnsi"/>
          <w:sz w:val="24"/>
          <w:szCs w:val="24"/>
        </w:rPr>
        <w:t>Following the training</w:t>
      </w:r>
      <w:r w:rsidR="005E50FC" w:rsidRPr="00B90105">
        <w:rPr>
          <w:rFonts w:cstheme="minorHAnsi"/>
          <w:sz w:val="24"/>
          <w:szCs w:val="24"/>
        </w:rPr>
        <w:t>,</w:t>
      </w:r>
      <w:r w:rsidRPr="00B90105">
        <w:rPr>
          <w:rFonts w:cstheme="minorHAnsi"/>
          <w:sz w:val="24"/>
          <w:szCs w:val="24"/>
        </w:rPr>
        <w:t xml:space="preserve"> participants were </w:t>
      </w:r>
      <w:r w:rsidR="00662501">
        <w:rPr>
          <w:rFonts w:cstheme="minorHAnsi"/>
          <w:sz w:val="24"/>
          <w:szCs w:val="24"/>
        </w:rPr>
        <w:t>invited to</w:t>
      </w:r>
      <w:r w:rsidR="00861477" w:rsidRPr="00B90105">
        <w:rPr>
          <w:rFonts w:cstheme="minorHAnsi"/>
          <w:sz w:val="24"/>
          <w:szCs w:val="24"/>
        </w:rPr>
        <w:t xml:space="preserve"> </w:t>
      </w:r>
      <w:r w:rsidRPr="00B90105">
        <w:rPr>
          <w:rFonts w:cstheme="minorHAnsi"/>
          <w:sz w:val="24"/>
          <w:szCs w:val="24"/>
        </w:rPr>
        <w:t xml:space="preserve">a </w:t>
      </w:r>
      <w:r w:rsidR="00861477" w:rsidRPr="00B90105">
        <w:rPr>
          <w:rFonts w:cstheme="minorHAnsi"/>
          <w:sz w:val="24"/>
          <w:szCs w:val="24"/>
        </w:rPr>
        <w:t xml:space="preserve">non-moderated dialogical </w:t>
      </w:r>
      <w:r w:rsidRPr="00B90105">
        <w:rPr>
          <w:rFonts w:cstheme="minorHAnsi"/>
          <w:sz w:val="24"/>
          <w:szCs w:val="24"/>
        </w:rPr>
        <w:t xml:space="preserve">focus group </w:t>
      </w:r>
      <w:r w:rsidR="00861477" w:rsidRPr="00B90105">
        <w:rPr>
          <w:rFonts w:cstheme="minorHAnsi"/>
          <w:sz w:val="24"/>
          <w:szCs w:val="24"/>
        </w:rPr>
        <w:t>(Acocella and Cataldi</w:t>
      </w:r>
      <w:r w:rsidR="00AF0CFE">
        <w:rPr>
          <w:rFonts w:cstheme="minorHAnsi"/>
          <w:sz w:val="24"/>
          <w:szCs w:val="24"/>
        </w:rPr>
        <w:t>,</w:t>
      </w:r>
      <w:r w:rsidR="00861477" w:rsidRPr="00B90105">
        <w:rPr>
          <w:rFonts w:cstheme="minorHAnsi"/>
          <w:sz w:val="24"/>
          <w:szCs w:val="24"/>
        </w:rPr>
        <w:t xml:space="preserve"> 2021) to reflect on:</w:t>
      </w:r>
    </w:p>
    <w:p w14:paraId="2E743BB8" w14:textId="6C408DA8" w:rsidR="00861477" w:rsidRPr="00B90105" w:rsidRDefault="00861477" w:rsidP="001D7571">
      <w:pPr>
        <w:pStyle w:val="ListParagraph"/>
        <w:numPr>
          <w:ilvl w:val="0"/>
          <w:numId w:val="9"/>
        </w:numPr>
        <w:spacing w:after="120" w:line="360" w:lineRule="auto"/>
        <w:contextualSpacing w:val="0"/>
        <w:jc w:val="both"/>
        <w:rPr>
          <w:rFonts w:cstheme="minorHAnsi"/>
          <w:sz w:val="24"/>
          <w:szCs w:val="24"/>
        </w:rPr>
      </w:pPr>
      <w:r w:rsidRPr="00B90105">
        <w:rPr>
          <w:rFonts w:cstheme="minorHAnsi"/>
          <w:sz w:val="24"/>
          <w:szCs w:val="24"/>
        </w:rPr>
        <w:t>their views on the Research Training Programme;</w:t>
      </w:r>
    </w:p>
    <w:p w14:paraId="1CA3449C" w14:textId="60583AC1" w:rsidR="00861477" w:rsidRPr="00B90105" w:rsidRDefault="00861477" w:rsidP="001D7571">
      <w:pPr>
        <w:pStyle w:val="ListParagraph"/>
        <w:numPr>
          <w:ilvl w:val="0"/>
          <w:numId w:val="9"/>
        </w:numPr>
        <w:spacing w:after="120" w:line="360" w:lineRule="auto"/>
        <w:contextualSpacing w:val="0"/>
        <w:jc w:val="both"/>
        <w:rPr>
          <w:rFonts w:cstheme="minorHAnsi"/>
          <w:sz w:val="24"/>
          <w:szCs w:val="24"/>
        </w:rPr>
      </w:pPr>
      <w:r w:rsidRPr="00B90105">
        <w:rPr>
          <w:rFonts w:cstheme="minorHAnsi"/>
          <w:sz w:val="24"/>
          <w:szCs w:val="24"/>
        </w:rPr>
        <w:lastRenderedPageBreak/>
        <w:t xml:space="preserve">applying </w:t>
      </w:r>
      <w:r w:rsidR="00724FC8">
        <w:rPr>
          <w:rFonts w:cstheme="minorHAnsi"/>
          <w:sz w:val="24"/>
          <w:szCs w:val="24"/>
        </w:rPr>
        <w:t>EPD</w:t>
      </w:r>
      <w:r w:rsidRPr="00B90105">
        <w:rPr>
          <w:rFonts w:cstheme="minorHAnsi"/>
          <w:sz w:val="24"/>
          <w:szCs w:val="24"/>
        </w:rPr>
        <w:t>; and</w:t>
      </w:r>
    </w:p>
    <w:p w14:paraId="3069508D" w14:textId="33D2EF08" w:rsidR="00861477" w:rsidRPr="00B90105" w:rsidRDefault="00861477" w:rsidP="001D7571">
      <w:pPr>
        <w:pStyle w:val="ListParagraph"/>
        <w:numPr>
          <w:ilvl w:val="0"/>
          <w:numId w:val="9"/>
        </w:numPr>
        <w:spacing w:after="120" w:line="360" w:lineRule="auto"/>
        <w:contextualSpacing w:val="0"/>
        <w:jc w:val="both"/>
        <w:rPr>
          <w:rFonts w:cstheme="minorHAnsi"/>
          <w:sz w:val="24"/>
          <w:szCs w:val="24"/>
        </w:rPr>
      </w:pPr>
      <w:r w:rsidRPr="00B90105">
        <w:rPr>
          <w:rFonts w:cstheme="minorHAnsi"/>
          <w:sz w:val="24"/>
          <w:szCs w:val="24"/>
        </w:rPr>
        <w:t>their role in the process</w:t>
      </w:r>
      <w:r w:rsidR="00345233" w:rsidRPr="00B90105">
        <w:rPr>
          <w:rFonts w:cstheme="minorHAnsi"/>
          <w:sz w:val="24"/>
          <w:szCs w:val="24"/>
        </w:rPr>
        <w:t>.</w:t>
      </w:r>
    </w:p>
    <w:p w14:paraId="21B03B74" w14:textId="5EBF3ECF" w:rsidR="00F57505" w:rsidRPr="00B90105" w:rsidRDefault="00F57505" w:rsidP="001D7571">
      <w:pPr>
        <w:spacing w:after="120" w:line="360" w:lineRule="auto"/>
        <w:jc w:val="both"/>
        <w:rPr>
          <w:rFonts w:cstheme="minorHAnsi"/>
          <w:sz w:val="24"/>
          <w:szCs w:val="24"/>
        </w:rPr>
      </w:pPr>
      <w:r w:rsidRPr="00B90105">
        <w:rPr>
          <w:rFonts w:cstheme="minorHAnsi"/>
          <w:sz w:val="24"/>
          <w:szCs w:val="24"/>
        </w:rPr>
        <w:t xml:space="preserve">Ethical approval </w:t>
      </w:r>
      <w:r w:rsidR="00672290">
        <w:rPr>
          <w:rFonts w:cstheme="minorHAnsi"/>
          <w:sz w:val="24"/>
          <w:szCs w:val="24"/>
        </w:rPr>
        <w:t xml:space="preserve">was sought and received from </w:t>
      </w:r>
      <w:r w:rsidR="005901A7">
        <w:rPr>
          <w:rFonts w:cstheme="minorHAnsi"/>
          <w:sz w:val="24"/>
          <w:szCs w:val="24"/>
        </w:rPr>
        <w:t xml:space="preserve">University of Sunderland Ethics Review Committee: </w:t>
      </w:r>
      <w:r w:rsidRPr="00B90105">
        <w:rPr>
          <w:rFonts w:cstheme="minorHAnsi"/>
          <w:sz w:val="24"/>
          <w:szCs w:val="24"/>
        </w:rPr>
        <w:t xml:space="preserve">for </w:t>
      </w:r>
      <w:r w:rsidR="00C3455D" w:rsidRPr="00B90105">
        <w:rPr>
          <w:rFonts w:cstheme="minorHAnsi"/>
          <w:sz w:val="24"/>
          <w:szCs w:val="24"/>
        </w:rPr>
        <w:t xml:space="preserve">conducting </w:t>
      </w:r>
      <w:r w:rsidRPr="00B90105">
        <w:rPr>
          <w:rFonts w:cstheme="minorHAnsi"/>
          <w:sz w:val="24"/>
          <w:szCs w:val="24"/>
        </w:rPr>
        <w:t xml:space="preserve">the </w:t>
      </w:r>
      <w:r w:rsidR="00861477" w:rsidRPr="00B90105">
        <w:rPr>
          <w:rFonts w:cstheme="minorHAnsi"/>
          <w:sz w:val="24"/>
          <w:szCs w:val="24"/>
        </w:rPr>
        <w:t xml:space="preserve">research </w:t>
      </w:r>
      <w:r w:rsidRPr="00B90105">
        <w:rPr>
          <w:rFonts w:cstheme="minorHAnsi"/>
          <w:sz w:val="24"/>
          <w:szCs w:val="24"/>
        </w:rPr>
        <w:t xml:space="preserve">project </w:t>
      </w:r>
      <w:r w:rsidR="00861477" w:rsidRPr="00B90105">
        <w:rPr>
          <w:rFonts w:cstheme="minorHAnsi"/>
          <w:sz w:val="24"/>
          <w:szCs w:val="24"/>
        </w:rPr>
        <w:t>as a whole</w:t>
      </w:r>
      <w:r w:rsidR="003A0E78" w:rsidRPr="00B90105">
        <w:rPr>
          <w:rFonts w:cstheme="minorHAnsi"/>
          <w:sz w:val="24"/>
          <w:szCs w:val="24"/>
        </w:rPr>
        <w:t xml:space="preserve"> (Reference: 008601, approved 05/02/2021)</w:t>
      </w:r>
      <w:r w:rsidR="00861477" w:rsidRPr="00B90105">
        <w:rPr>
          <w:rFonts w:cstheme="minorHAnsi"/>
          <w:sz w:val="24"/>
          <w:szCs w:val="24"/>
        </w:rPr>
        <w:t xml:space="preserve"> </w:t>
      </w:r>
      <w:r w:rsidR="00863DE4" w:rsidRPr="00B90105">
        <w:rPr>
          <w:rFonts w:cstheme="minorHAnsi"/>
          <w:sz w:val="24"/>
          <w:szCs w:val="24"/>
        </w:rPr>
        <w:t xml:space="preserve">and </w:t>
      </w:r>
      <w:r w:rsidR="00861477" w:rsidRPr="00B90105">
        <w:rPr>
          <w:rFonts w:cstheme="minorHAnsi"/>
          <w:sz w:val="24"/>
          <w:szCs w:val="24"/>
        </w:rPr>
        <w:t xml:space="preserve">for the focus group </w:t>
      </w:r>
      <w:r w:rsidR="003A0E78" w:rsidRPr="00B90105">
        <w:rPr>
          <w:rFonts w:cstheme="minorHAnsi"/>
          <w:sz w:val="24"/>
          <w:szCs w:val="24"/>
        </w:rPr>
        <w:t>(Reference: 008747, approved 22/02/2021)</w:t>
      </w:r>
      <w:r w:rsidR="005901A7">
        <w:rPr>
          <w:rFonts w:cstheme="minorHAnsi"/>
          <w:sz w:val="24"/>
          <w:szCs w:val="24"/>
        </w:rPr>
        <w:t>.</w:t>
      </w:r>
    </w:p>
    <w:p w14:paraId="29E51596" w14:textId="77777777" w:rsidR="00EE1E38" w:rsidRPr="00B90105" w:rsidRDefault="00EE1E38" w:rsidP="001D7571">
      <w:pPr>
        <w:spacing w:after="120" w:line="360" w:lineRule="auto"/>
        <w:jc w:val="both"/>
        <w:rPr>
          <w:rFonts w:cstheme="minorHAnsi"/>
          <w:sz w:val="24"/>
          <w:szCs w:val="24"/>
        </w:rPr>
      </w:pPr>
    </w:p>
    <w:p w14:paraId="067EE2AE" w14:textId="1D6B5CB7" w:rsidR="00E22D0F" w:rsidRPr="00E5748C" w:rsidRDefault="00E22D0F" w:rsidP="001D7571">
      <w:pPr>
        <w:spacing w:after="120" w:line="360" w:lineRule="auto"/>
        <w:jc w:val="both"/>
        <w:rPr>
          <w:rFonts w:cstheme="minorHAnsi"/>
          <w:b/>
          <w:bCs/>
          <w:sz w:val="24"/>
          <w:szCs w:val="24"/>
        </w:rPr>
      </w:pPr>
      <w:r w:rsidRPr="00E5748C">
        <w:rPr>
          <w:rFonts w:cstheme="minorHAnsi"/>
          <w:b/>
          <w:bCs/>
          <w:sz w:val="24"/>
          <w:szCs w:val="24"/>
        </w:rPr>
        <w:t>FINDINGS: REFLEXIVITY AND SAFE SPACES TO ENABLE CREATIVE METHODOLOGY</w:t>
      </w:r>
    </w:p>
    <w:p w14:paraId="705CC07C" w14:textId="320FD21A" w:rsidR="00F467D7" w:rsidRPr="00B90105" w:rsidRDefault="009722B0" w:rsidP="001D7571">
      <w:pPr>
        <w:spacing w:after="120" w:line="360" w:lineRule="auto"/>
        <w:jc w:val="both"/>
        <w:rPr>
          <w:rFonts w:cstheme="minorHAnsi"/>
          <w:sz w:val="24"/>
          <w:szCs w:val="24"/>
        </w:rPr>
      </w:pPr>
      <w:r w:rsidRPr="00B90105">
        <w:rPr>
          <w:rFonts w:cstheme="minorHAnsi"/>
          <w:sz w:val="24"/>
          <w:szCs w:val="24"/>
        </w:rPr>
        <w:t xml:space="preserve">When </w:t>
      </w:r>
      <w:r w:rsidR="00662501">
        <w:rPr>
          <w:rFonts w:cstheme="minorHAnsi"/>
          <w:sz w:val="24"/>
          <w:szCs w:val="24"/>
        </w:rPr>
        <w:t>considering</w:t>
      </w:r>
      <w:r w:rsidRPr="00B90105">
        <w:rPr>
          <w:rFonts w:cstheme="minorHAnsi"/>
          <w:sz w:val="24"/>
          <w:szCs w:val="24"/>
        </w:rPr>
        <w:t xml:space="preserve"> service evaluation there is a danger of going straight to traditional </w:t>
      </w:r>
      <w:r w:rsidR="00662501">
        <w:rPr>
          <w:rFonts w:cstheme="minorHAnsi"/>
          <w:sz w:val="24"/>
          <w:szCs w:val="24"/>
        </w:rPr>
        <w:t>methods like</w:t>
      </w:r>
      <w:r w:rsidRPr="00B90105">
        <w:rPr>
          <w:rFonts w:cstheme="minorHAnsi"/>
          <w:sz w:val="24"/>
          <w:szCs w:val="24"/>
        </w:rPr>
        <w:t xml:space="preserve"> interviews o</w:t>
      </w:r>
      <w:r w:rsidR="00345233" w:rsidRPr="00B90105">
        <w:rPr>
          <w:rFonts w:cstheme="minorHAnsi"/>
          <w:sz w:val="24"/>
          <w:szCs w:val="24"/>
        </w:rPr>
        <w:t>r</w:t>
      </w:r>
      <w:r w:rsidRPr="00B90105">
        <w:rPr>
          <w:rFonts w:cstheme="minorHAnsi"/>
          <w:sz w:val="24"/>
          <w:szCs w:val="24"/>
        </w:rPr>
        <w:t xml:space="preserve"> surveys</w:t>
      </w:r>
      <w:r w:rsidR="00662501">
        <w:rPr>
          <w:rFonts w:cstheme="minorHAnsi"/>
          <w:sz w:val="24"/>
          <w:szCs w:val="24"/>
        </w:rPr>
        <w:t xml:space="preserve"> – </w:t>
      </w:r>
      <w:r w:rsidRPr="00B90105">
        <w:rPr>
          <w:rFonts w:cstheme="minorHAnsi"/>
          <w:i/>
          <w:iCs/>
          <w:sz w:val="24"/>
          <w:szCs w:val="24"/>
        </w:rPr>
        <w:t>asking questions</w:t>
      </w:r>
      <w:r w:rsidRPr="00B90105">
        <w:rPr>
          <w:rFonts w:cstheme="minorHAnsi"/>
          <w:sz w:val="24"/>
          <w:szCs w:val="24"/>
        </w:rPr>
        <w:t xml:space="preserve"> (Clarke et al</w:t>
      </w:r>
      <w:r w:rsidR="00345233" w:rsidRPr="00B90105">
        <w:rPr>
          <w:rFonts w:cstheme="minorHAnsi"/>
          <w:sz w:val="24"/>
          <w:szCs w:val="24"/>
        </w:rPr>
        <w:t>.</w:t>
      </w:r>
      <w:r w:rsidR="00AF0CFE">
        <w:rPr>
          <w:rFonts w:cstheme="minorHAnsi"/>
          <w:sz w:val="24"/>
          <w:szCs w:val="24"/>
        </w:rPr>
        <w:t>,</w:t>
      </w:r>
      <w:r w:rsidRPr="00B90105">
        <w:rPr>
          <w:rFonts w:cstheme="minorHAnsi"/>
          <w:sz w:val="24"/>
          <w:szCs w:val="24"/>
        </w:rPr>
        <w:t xml:space="preserve"> 2021). </w:t>
      </w:r>
      <w:r w:rsidR="00F467D7" w:rsidRPr="00B90105">
        <w:rPr>
          <w:rFonts w:cstheme="minorHAnsi"/>
          <w:sz w:val="24"/>
          <w:szCs w:val="24"/>
        </w:rPr>
        <w:t>However, t</w:t>
      </w:r>
      <w:r w:rsidR="001C03A2" w:rsidRPr="00B90105">
        <w:rPr>
          <w:rFonts w:cstheme="minorHAnsi"/>
          <w:sz w:val="24"/>
          <w:szCs w:val="24"/>
        </w:rPr>
        <w:t>his suggests a top-down approach whereby we ‘know’ the right questions already</w:t>
      </w:r>
      <w:r w:rsidR="00345233" w:rsidRPr="00B90105">
        <w:rPr>
          <w:rFonts w:cstheme="minorHAnsi"/>
          <w:sz w:val="24"/>
          <w:szCs w:val="24"/>
        </w:rPr>
        <w:t>,</w:t>
      </w:r>
      <w:r w:rsidR="00F467D7" w:rsidRPr="00B90105">
        <w:rPr>
          <w:rFonts w:cstheme="minorHAnsi"/>
          <w:sz w:val="24"/>
          <w:szCs w:val="24"/>
        </w:rPr>
        <w:t xml:space="preserve"> an</w:t>
      </w:r>
      <w:r w:rsidR="00C3455D" w:rsidRPr="00B90105">
        <w:rPr>
          <w:rFonts w:cstheme="minorHAnsi"/>
          <w:sz w:val="24"/>
          <w:szCs w:val="24"/>
        </w:rPr>
        <w:t>d</w:t>
      </w:r>
      <w:r w:rsidR="00F467D7" w:rsidRPr="00B90105">
        <w:rPr>
          <w:rFonts w:cstheme="minorHAnsi"/>
          <w:sz w:val="24"/>
          <w:szCs w:val="24"/>
        </w:rPr>
        <w:t xml:space="preserve"> is thus not compatible with </w:t>
      </w:r>
      <w:r w:rsidR="00724FC8">
        <w:rPr>
          <w:rFonts w:cstheme="minorHAnsi"/>
          <w:sz w:val="24"/>
          <w:szCs w:val="24"/>
        </w:rPr>
        <w:t>EPD</w:t>
      </w:r>
      <w:r w:rsidR="00345233" w:rsidRPr="00B90105">
        <w:rPr>
          <w:rFonts w:cstheme="minorHAnsi"/>
          <w:sz w:val="24"/>
          <w:szCs w:val="24"/>
        </w:rPr>
        <w:t xml:space="preserve"> –</w:t>
      </w:r>
      <w:r w:rsidR="00F467D7" w:rsidRPr="00B90105">
        <w:rPr>
          <w:rFonts w:cstheme="minorHAnsi"/>
          <w:sz w:val="24"/>
          <w:szCs w:val="24"/>
        </w:rPr>
        <w:t xml:space="preserve"> i</w:t>
      </w:r>
      <w:r w:rsidR="001C03A2" w:rsidRPr="00B90105">
        <w:rPr>
          <w:rFonts w:cstheme="minorHAnsi"/>
          <w:sz w:val="24"/>
          <w:szCs w:val="24"/>
        </w:rPr>
        <w:t>f we do not understand the community members, how do we know the right questions? And if the same questions are always asked</w:t>
      </w:r>
      <w:r w:rsidR="00345233" w:rsidRPr="00B90105">
        <w:rPr>
          <w:rFonts w:cstheme="minorHAnsi"/>
          <w:sz w:val="24"/>
          <w:szCs w:val="24"/>
        </w:rPr>
        <w:t>,</w:t>
      </w:r>
      <w:r w:rsidR="001C03A2" w:rsidRPr="00B90105">
        <w:rPr>
          <w:rFonts w:cstheme="minorHAnsi"/>
          <w:sz w:val="24"/>
          <w:szCs w:val="24"/>
        </w:rPr>
        <w:t xml:space="preserve"> how can services be tailored to community needs? This project emerged because stakeholders</w:t>
      </w:r>
      <w:r w:rsidR="00F467D7" w:rsidRPr="00B90105">
        <w:rPr>
          <w:rFonts w:cstheme="minorHAnsi"/>
          <w:sz w:val="24"/>
          <w:szCs w:val="24"/>
        </w:rPr>
        <w:t>,</w:t>
      </w:r>
      <w:r w:rsidR="001C03A2" w:rsidRPr="00B90105">
        <w:rPr>
          <w:rFonts w:cstheme="minorHAnsi"/>
          <w:sz w:val="24"/>
          <w:szCs w:val="24"/>
        </w:rPr>
        <w:t xml:space="preserve"> such as service providers</w:t>
      </w:r>
      <w:r w:rsidR="00F467D7" w:rsidRPr="00B90105">
        <w:rPr>
          <w:rFonts w:cstheme="minorHAnsi"/>
          <w:sz w:val="24"/>
          <w:szCs w:val="24"/>
        </w:rPr>
        <w:t>,</w:t>
      </w:r>
      <w:r w:rsidR="001C03A2" w:rsidRPr="00B90105">
        <w:rPr>
          <w:rFonts w:cstheme="minorHAnsi"/>
          <w:sz w:val="24"/>
          <w:szCs w:val="24"/>
        </w:rPr>
        <w:t xml:space="preserve"> were </w:t>
      </w:r>
      <w:r w:rsidR="00E70E54" w:rsidRPr="00B90105">
        <w:rPr>
          <w:rFonts w:cstheme="minorHAnsi"/>
          <w:sz w:val="24"/>
          <w:szCs w:val="24"/>
        </w:rPr>
        <w:t>unsure why community members were not accessing available service</w:t>
      </w:r>
      <w:r w:rsidR="00F467D7" w:rsidRPr="00B90105">
        <w:rPr>
          <w:rFonts w:cstheme="minorHAnsi"/>
          <w:sz w:val="24"/>
          <w:szCs w:val="24"/>
        </w:rPr>
        <w:t>s</w:t>
      </w:r>
      <w:r w:rsidR="00E70E54" w:rsidRPr="00B90105">
        <w:rPr>
          <w:rFonts w:cstheme="minorHAnsi"/>
          <w:sz w:val="24"/>
          <w:szCs w:val="24"/>
        </w:rPr>
        <w:t>. Thus</w:t>
      </w:r>
      <w:r w:rsidR="00F467D7" w:rsidRPr="00B90105">
        <w:rPr>
          <w:rFonts w:cstheme="minorHAnsi"/>
          <w:sz w:val="24"/>
          <w:szCs w:val="24"/>
        </w:rPr>
        <w:t>,</w:t>
      </w:r>
      <w:r w:rsidR="00E70E54" w:rsidRPr="00B90105">
        <w:rPr>
          <w:rFonts w:cstheme="minorHAnsi"/>
          <w:sz w:val="24"/>
          <w:szCs w:val="24"/>
        </w:rPr>
        <w:t xml:space="preserve"> applying </w:t>
      </w:r>
      <w:r w:rsidR="00C3455D" w:rsidRPr="00B90105">
        <w:rPr>
          <w:rFonts w:cstheme="minorHAnsi"/>
          <w:sz w:val="24"/>
          <w:szCs w:val="24"/>
        </w:rPr>
        <w:t>Reflexivity</w:t>
      </w:r>
      <w:r w:rsidR="00E70E54" w:rsidRPr="00B90105">
        <w:rPr>
          <w:rFonts w:cstheme="minorHAnsi"/>
          <w:sz w:val="24"/>
          <w:szCs w:val="24"/>
        </w:rPr>
        <w:t xml:space="preserve"> from an </w:t>
      </w:r>
      <w:r w:rsidR="00724FC8">
        <w:rPr>
          <w:rFonts w:cstheme="minorHAnsi"/>
          <w:sz w:val="24"/>
          <w:szCs w:val="24"/>
        </w:rPr>
        <w:t>EPD</w:t>
      </w:r>
      <w:r w:rsidR="00E70E54" w:rsidRPr="00B90105">
        <w:rPr>
          <w:rFonts w:cstheme="minorHAnsi"/>
          <w:sz w:val="24"/>
          <w:szCs w:val="24"/>
        </w:rPr>
        <w:t xml:space="preserve"> perspective enables practitioners to reflect on this.</w:t>
      </w:r>
    </w:p>
    <w:p w14:paraId="3E77D750" w14:textId="311FEBE1" w:rsidR="002566CD" w:rsidRPr="00B90105" w:rsidRDefault="00077303" w:rsidP="001D7571">
      <w:pPr>
        <w:spacing w:after="120" w:line="360" w:lineRule="auto"/>
        <w:jc w:val="both"/>
        <w:rPr>
          <w:rFonts w:cstheme="minorHAnsi"/>
          <w:sz w:val="24"/>
          <w:szCs w:val="24"/>
        </w:rPr>
      </w:pPr>
      <w:r w:rsidRPr="00B90105">
        <w:rPr>
          <w:rFonts w:cstheme="minorHAnsi"/>
          <w:sz w:val="24"/>
          <w:szCs w:val="24"/>
        </w:rPr>
        <w:t>As stated, t</w:t>
      </w:r>
      <w:r w:rsidR="00E70E54" w:rsidRPr="00B90105">
        <w:rPr>
          <w:rFonts w:cstheme="minorHAnsi"/>
          <w:sz w:val="24"/>
          <w:szCs w:val="24"/>
        </w:rPr>
        <w:t xml:space="preserve">his was achieved by first creating </w:t>
      </w:r>
      <w:r w:rsidR="00D71B2A" w:rsidRPr="00B90105">
        <w:rPr>
          <w:rFonts w:cstheme="minorHAnsi"/>
          <w:sz w:val="24"/>
          <w:szCs w:val="24"/>
        </w:rPr>
        <w:t>physical and emotional</w:t>
      </w:r>
      <w:r w:rsidR="00E70E54" w:rsidRPr="00B90105">
        <w:rPr>
          <w:rFonts w:cstheme="minorHAnsi"/>
          <w:sz w:val="24"/>
          <w:szCs w:val="24"/>
        </w:rPr>
        <w:t xml:space="preserve"> safe space</w:t>
      </w:r>
      <w:r w:rsidR="00D71B2A" w:rsidRPr="00B90105">
        <w:rPr>
          <w:rFonts w:cstheme="minorHAnsi"/>
          <w:sz w:val="24"/>
          <w:szCs w:val="24"/>
        </w:rPr>
        <w:t>s</w:t>
      </w:r>
      <w:r w:rsidR="00E70E54" w:rsidRPr="00B90105">
        <w:rPr>
          <w:rFonts w:cstheme="minorHAnsi"/>
          <w:sz w:val="24"/>
          <w:szCs w:val="24"/>
        </w:rPr>
        <w:t xml:space="preserve"> for </w:t>
      </w:r>
      <w:r w:rsidR="003410A3" w:rsidRPr="00B90105">
        <w:rPr>
          <w:rFonts w:cstheme="minorHAnsi"/>
          <w:sz w:val="24"/>
          <w:szCs w:val="24"/>
        </w:rPr>
        <w:t>community practitioner</w:t>
      </w:r>
      <w:r w:rsidR="00E70E54" w:rsidRPr="00B90105">
        <w:rPr>
          <w:rFonts w:cstheme="minorHAnsi"/>
          <w:sz w:val="24"/>
          <w:szCs w:val="24"/>
        </w:rPr>
        <w:t>s to reflect on what they thought they knew and, more importantly, did not know</w:t>
      </w:r>
      <w:r w:rsidR="00D71B2A" w:rsidRPr="00B90105">
        <w:rPr>
          <w:rFonts w:cstheme="minorHAnsi"/>
          <w:sz w:val="24"/>
          <w:szCs w:val="24"/>
        </w:rPr>
        <w:t xml:space="preserve"> (Fuss and Daniel</w:t>
      </w:r>
      <w:r w:rsidR="00AF0CFE">
        <w:rPr>
          <w:rFonts w:cstheme="minorHAnsi"/>
          <w:sz w:val="24"/>
          <w:szCs w:val="24"/>
        </w:rPr>
        <w:t>,</w:t>
      </w:r>
      <w:r w:rsidR="00D71B2A" w:rsidRPr="00B90105">
        <w:rPr>
          <w:rFonts w:cstheme="minorHAnsi"/>
          <w:sz w:val="24"/>
          <w:szCs w:val="24"/>
        </w:rPr>
        <w:t xml:space="preserve"> 2020)</w:t>
      </w:r>
      <w:r w:rsidR="00E70E54" w:rsidRPr="00B90105">
        <w:rPr>
          <w:rFonts w:cstheme="minorHAnsi"/>
          <w:sz w:val="24"/>
          <w:szCs w:val="24"/>
        </w:rPr>
        <w:t>.</w:t>
      </w:r>
      <w:r w:rsidRPr="00B90105">
        <w:rPr>
          <w:rFonts w:cstheme="minorHAnsi"/>
          <w:sz w:val="24"/>
          <w:szCs w:val="24"/>
        </w:rPr>
        <w:t xml:space="preserve"> This helped them </w:t>
      </w:r>
      <w:r w:rsidR="00791352">
        <w:rPr>
          <w:rFonts w:cstheme="minorHAnsi"/>
          <w:sz w:val="24"/>
          <w:szCs w:val="24"/>
        </w:rPr>
        <w:t>realise</w:t>
      </w:r>
      <w:r w:rsidRPr="00B90105">
        <w:rPr>
          <w:rFonts w:cstheme="minorHAnsi"/>
          <w:sz w:val="24"/>
          <w:szCs w:val="24"/>
        </w:rPr>
        <w:t xml:space="preserve"> they did not ‘know’ the community</w:t>
      </w:r>
      <w:r w:rsidR="00791352">
        <w:rPr>
          <w:rFonts w:cstheme="minorHAnsi"/>
          <w:sz w:val="24"/>
          <w:szCs w:val="24"/>
        </w:rPr>
        <w:t>, and prompted them</w:t>
      </w:r>
      <w:r w:rsidR="00E70E54" w:rsidRPr="00B90105">
        <w:rPr>
          <w:rFonts w:cstheme="minorHAnsi"/>
          <w:sz w:val="24"/>
          <w:szCs w:val="24"/>
        </w:rPr>
        <w:t xml:space="preserve"> to start the process with a community walkabout to ‘see’ the community in real life.</w:t>
      </w:r>
      <w:r w:rsidR="002566CD" w:rsidRPr="00B90105">
        <w:rPr>
          <w:rFonts w:cstheme="minorHAnsi"/>
          <w:sz w:val="24"/>
          <w:szCs w:val="24"/>
        </w:rPr>
        <w:t xml:space="preserve"> Whilst one of the </w:t>
      </w:r>
      <w:r w:rsidR="003410A3" w:rsidRPr="00B90105">
        <w:rPr>
          <w:rFonts w:cstheme="minorHAnsi"/>
          <w:sz w:val="24"/>
          <w:szCs w:val="24"/>
        </w:rPr>
        <w:t>community practitioner</w:t>
      </w:r>
      <w:r w:rsidR="002566CD" w:rsidRPr="00B90105">
        <w:rPr>
          <w:rFonts w:cstheme="minorHAnsi"/>
          <w:sz w:val="24"/>
          <w:szCs w:val="24"/>
        </w:rPr>
        <w:t>s had grown up in the general area</w:t>
      </w:r>
      <w:r w:rsidRPr="00B90105">
        <w:rPr>
          <w:rFonts w:cstheme="minorHAnsi"/>
          <w:sz w:val="24"/>
          <w:szCs w:val="24"/>
        </w:rPr>
        <w:t>,</w:t>
      </w:r>
      <w:r w:rsidR="002566CD" w:rsidRPr="00B90105">
        <w:rPr>
          <w:rFonts w:cstheme="minorHAnsi"/>
          <w:sz w:val="24"/>
          <w:szCs w:val="24"/>
        </w:rPr>
        <w:t xml:space="preserve"> she was not part of the community being researched. The other </w:t>
      </w:r>
      <w:r w:rsidR="003410A3" w:rsidRPr="00B90105">
        <w:rPr>
          <w:rFonts w:cstheme="minorHAnsi"/>
          <w:sz w:val="24"/>
          <w:szCs w:val="24"/>
        </w:rPr>
        <w:t xml:space="preserve">community practitioners </w:t>
      </w:r>
      <w:r w:rsidR="002566CD" w:rsidRPr="00B90105">
        <w:rPr>
          <w:rFonts w:cstheme="minorHAnsi"/>
          <w:sz w:val="24"/>
          <w:szCs w:val="24"/>
        </w:rPr>
        <w:t xml:space="preserve">grew up in an area of deprivation </w:t>
      </w:r>
      <w:r w:rsidR="00791352">
        <w:rPr>
          <w:rFonts w:cstheme="minorHAnsi"/>
          <w:sz w:val="24"/>
          <w:szCs w:val="24"/>
        </w:rPr>
        <w:t>elsewhere in</w:t>
      </w:r>
      <w:r w:rsidR="002566CD" w:rsidRPr="00B90105">
        <w:rPr>
          <w:rFonts w:cstheme="minorHAnsi"/>
          <w:sz w:val="24"/>
          <w:szCs w:val="24"/>
        </w:rPr>
        <w:t xml:space="preserve"> the country. So</w:t>
      </w:r>
      <w:r w:rsidRPr="00B90105">
        <w:rPr>
          <w:rFonts w:cstheme="minorHAnsi"/>
          <w:sz w:val="24"/>
          <w:szCs w:val="24"/>
        </w:rPr>
        <w:t xml:space="preserve"> </w:t>
      </w:r>
      <w:r w:rsidR="002566CD" w:rsidRPr="00B90105">
        <w:rPr>
          <w:rFonts w:cstheme="minorHAnsi"/>
          <w:sz w:val="24"/>
          <w:szCs w:val="24"/>
        </w:rPr>
        <w:t xml:space="preserve">walking around the community enabled them to observe the people, the houses and streets </w:t>
      </w:r>
      <w:r w:rsidR="00791352">
        <w:rPr>
          <w:rFonts w:cstheme="minorHAnsi"/>
          <w:sz w:val="24"/>
          <w:szCs w:val="24"/>
        </w:rPr>
        <w:t>and</w:t>
      </w:r>
      <w:r w:rsidR="002566CD" w:rsidRPr="00B90105">
        <w:rPr>
          <w:rFonts w:cstheme="minorHAnsi"/>
          <w:sz w:val="24"/>
          <w:szCs w:val="24"/>
        </w:rPr>
        <w:t xml:space="preserve"> the resources and services available to families.</w:t>
      </w:r>
      <w:r w:rsidRPr="00B90105">
        <w:rPr>
          <w:rFonts w:cstheme="minorHAnsi"/>
          <w:sz w:val="24"/>
          <w:szCs w:val="24"/>
        </w:rPr>
        <w:t xml:space="preserve"> Following each walkabout</w:t>
      </w:r>
      <w:r w:rsidR="00375E1C">
        <w:rPr>
          <w:rFonts w:cstheme="minorHAnsi"/>
          <w:sz w:val="24"/>
          <w:szCs w:val="24"/>
        </w:rPr>
        <w:t>,</w:t>
      </w:r>
      <w:r w:rsidRPr="00B90105">
        <w:rPr>
          <w:rFonts w:cstheme="minorHAnsi"/>
          <w:sz w:val="24"/>
          <w:szCs w:val="24"/>
        </w:rPr>
        <w:t xml:space="preserve"> they discussed their observations and</w:t>
      </w:r>
      <w:r w:rsidR="00791352">
        <w:rPr>
          <w:rFonts w:cstheme="minorHAnsi"/>
          <w:sz w:val="24"/>
          <w:szCs w:val="24"/>
        </w:rPr>
        <w:t>,</w:t>
      </w:r>
      <w:r w:rsidRPr="00B90105">
        <w:rPr>
          <w:rFonts w:cstheme="minorHAnsi"/>
          <w:sz w:val="24"/>
          <w:szCs w:val="24"/>
        </w:rPr>
        <w:t xml:space="preserve"> through the creation of a safe emotional space where views could be challenged, questioned each other on their observations.</w:t>
      </w:r>
    </w:p>
    <w:p w14:paraId="0507F9FA" w14:textId="063529C2" w:rsidR="00844ECF" w:rsidRPr="00B90105" w:rsidRDefault="00EF05F1" w:rsidP="001D7571">
      <w:pPr>
        <w:spacing w:after="120" w:line="360" w:lineRule="auto"/>
        <w:jc w:val="both"/>
        <w:rPr>
          <w:rFonts w:cstheme="minorHAnsi"/>
          <w:sz w:val="24"/>
          <w:szCs w:val="24"/>
        </w:rPr>
      </w:pPr>
      <w:r w:rsidRPr="00B90105">
        <w:rPr>
          <w:rFonts w:cstheme="minorHAnsi"/>
          <w:sz w:val="24"/>
          <w:szCs w:val="24"/>
        </w:rPr>
        <w:t>They followed this by accessing twelve venues which advertised family services.</w:t>
      </w:r>
      <w:r w:rsidR="00E70E54" w:rsidRPr="00B90105">
        <w:rPr>
          <w:rFonts w:cstheme="minorHAnsi"/>
          <w:sz w:val="24"/>
          <w:szCs w:val="24"/>
        </w:rPr>
        <w:t xml:space="preserve"> </w:t>
      </w:r>
      <w:r w:rsidR="00F467D7" w:rsidRPr="00B90105">
        <w:rPr>
          <w:rFonts w:cstheme="minorHAnsi"/>
          <w:sz w:val="24"/>
          <w:szCs w:val="24"/>
        </w:rPr>
        <w:t>W</w:t>
      </w:r>
      <w:r w:rsidRPr="00B90105">
        <w:rPr>
          <w:rFonts w:cstheme="minorHAnsi"/>
          <w:sz w:val="24"/>
          <w:szCs w:val="24"/>
        </w:rPr>
        <w:t xml:space="preserve">hilst it is not possible to fully understand </w:t>
      </w:r>
      <w:r w:rsidR="00791352">
        <w:rPr>
          <w:rFonts w:cstheme="minorHAnsi"/>
          <w:sz w:val="24"/>
          <w:szCs w:val="24"/>
        </w:rPr>
        <w:t>another’s</w:t>
      </w:r>
      <w:r w:rsidR="00791352" w:rsidRPr="00B90105">
        <w:rPr>
          <w:rFonts w:cstheme="minorHAnsi"/>
          <w:sz w:val="24"/>
          <w:szCs w:val="24"/>
        </w:rPr>
        <w:t xml:space="preserve"> </w:t>
      </w:r>
      <w:r w:rsidRPr="00B90105">
        <w:rPr>
          <w:rFonts w:cstheme="minorHAnsi"/>
          <w:sz w:val="24"/>
          <w:szCs w:val="24"/>
        </w:rPr>
        <w:t>lived experience, it is possible to take steps outside a practitioner</w:t>
      </w:r>
      <w:r w:rsidR="00C3455D" w:rsidRPr="00B90105">
        <w:rPr>
          <w:rFonts w:cstheme="minorHAnsi"/>
          <w:sz w:val="24"/>
          <w:szCs w:val="24"/>
        </w:rPr>
        <w:t>’</w:t>
      </w:r>
      <w:r w:rsidRPr="00B90105">
        <w:rPr>
          <w:rFonts w:cstheme="minorHAnsi"/>
          <w:sz w:val="24"/>
          <w:szCs w:val="24"/>
        </w:rPr>
        <w:t>s own reality to gain a better insight into that experience</w:t>
      </w:r>
      <w:r w:rsidR="00C3455D" w:rsidRPr="00B90105">
        <w:rPr>
          <w:rFonts w:cstheme="minorHAnsi"/>
          <w:sz w:val="24"/>
          <w:szCs w:val="24"/>
        </w:rPr>
        <w:t xml:space="preserve"> (Wright Mills</w:t>
      </w:r>
      <w:r w:rsidR="00AF0CFE">
        <w:rPr>
          <w:rFonts w:cstheme="minorHAnsi"/>
          <w:sz w:val="24"/>
          <w:szCs w:val="24"/>
        </w:rPr>
        <w:t>,</w:t>
      </w:r>
      <w:r w:rsidR="00C3455D" w:rsidRPr="00B90105">
        <w:rPr>
          <w:rFonts w:cstheme="minorHAnsi"/>
          <w:sz w:val="24"/>
          <w:szCs w:val="24"/>
        </w:rPr>
        <w:t xml:space="preserve"> 1959)</w:t>
      </w:r>
      <w:r w:rsidRPr="00B90105">
        <w:rPr>
          <w:rFonts w:cstheme="minorHAnsi"/>
          <w:sz w:val="24"/>
          <w:szCs w:val="24"/>
        </w:rPr>
        <w:t>.</w:t>
      </w:r>
      <w:r w:rsidR="00F467D7" w:rsidRPr="00B90105">
        <w:rPr>
          <w:rFonts w:cstheme="minorHAnsi"/>
          <w:sz w:val="24"/>
          <w:szCs w:val="24"/>
        </w:rPr>
        <w:t xml:space="preserve"> </w:t>
      </w:r>
      <w:r w:rsidR="00F57505" w:rsidRPr="00B90105">
        <w:rPr>
          <w:rFonts w:cstheme="minorHAnsi"/>
          <w:sz w:val="24"/>
          <w:szCs w:val="24"/>
        </w:rPr>
        <w:t xml:space="preserve">They </w:t>
      </w:r>
      <w:r w:rsidR="00C9765C" w:rsidRPr="00B90105">
        <w:rPr>
          <w:rFonts w:cstheme="minorHAnsi"/>
          <w:sz w:val="24"/>
          <w:szCs w:val="24"/>
        </w:rPr>
        <w:t xml:space="preserve">continued to safely </w:t>
      </w:r>
      <w:r w:rsidR="00F57505" w:rsidRPr="00B90105">
        <w:rPr>
          <w:rFonts w:cstheme="minorHAnsi"/>
          <w:sz w:val="24"/>
          <w:szCs w:val="24"/>
        </w:rPr>
        <w:t>challenge and question each other on their observations and beliefs</w:t>
      </w:r>
      <w:r w:rsidR="00791352">
        <w:rPr>
          <w:rFonts w:cstheme="minorHAnsi"/>
          <w:sz w:val="24"/>
          <w:szCs w:val="24"/>
        </w:rPr>
        <w:t>,</w:t>
      </w:r>
      <w:r w:rsidR="00F57505" w:rsidRPr="00B90105">
        <w:rPr>
          <w:rFonts w:cstheme="minorHAnsi"/>
          <w:sz w:val="24"/>
          <w:szCs w:val="24"/>
        </w:rPr>
        <w:t xml:space="preserve"> </w:t>
      </w:r>
      <w:r w:rsidR="00F57505" w:rsidRPr="00B90105">
        <w:rPr>
          <w:rFonts w:cstheme="minorHAnsi"/>
          <w:sz w:val="24"/>
          <w:szCs w:val="24"/>
        </w:rPr>
        <w:lastRenderedPageBreak/>
        <w:t xml:space="preserve">enabling </w:t>
      </w:r>
      <w:r w:rsidR="00C3455D" w:rsidRPr="00B90105">
        <w:rPr>
          <w:rFonts w:cstheme="minorHAnsi"/>
          <w:sz w:val="24"/>
          <w:szCs w:val="24"/>
        </w:rPr>
        <w:t xml:space="preserve">further </w:t>
      </w:r>
      <w:r w:rsidR="00F57505" w:rsidRPr="00B90105">
        <w:rPr>
          <w:rFonts w:cstheme="minorHAnsi"/>
          <w:sz w:val="24"/>
          <w:szCs w:val="24"/>
        </w:rPr>
        <w:t xml:space="preserve">critical reflection. They then participated in </w:t>
      </w:r>
      <w:r w:rsidR="0004762D" w:rsidRPr="00B90105">
        <w:rPr>
          <w:rFonts w:cstheme="minorHAnsi"/>
          <w:sz w:val="24"/>
          <w:szCs w:val="24"/>
        </w:rPr>
        <w:t xml:space="preserve">the </w:t>
      </w:r>
      <w:r w:rsidR="00F57505" w:rsidRPr="00B90105">
        <w:rPr>
          <w:rFonts w:cstheme="minorHAnsi"/>
          <w:sz w:val="24"/>
          <w:szCs w:val="24"/>
        </w:rPr>
        <w:t xml:space="preserve">services </w:t>
      </w:r>
      <w:r w:rsidR="0004762D" w:rsidRPr="00B90105">
        <w:rPr>
          <w:rFonts w:cstheme="minorHAnsi"/>
          <w:sz w:val="24"/>
          <w:szCs w:val="24"/>
        </w:rPr>
        <w:t xml:space="preserve">provided </w:t>
      </w:r>
      <w:r w:rsidR="00F57505" w:rsidRPr="00B90105">
        <w:rPr>
          <w:rFonts w:cstheme="minorHAnsi"/>
          <w:sz w:val="24"/>
          <w:szCs w:val="24"/>
        </w:rPr>
        <w:t xml:space="preserve">for families in the community. One </w:t>
      </w:r>
      <w:r w:rsidR="003410A3" w:rsidRPr="00B90105">
        <w:rPr>
          <w:rFonts w:cstheme="minorHAnsi"/>
          <w:sz w:val="24"/>
          <w:szCs w:val="24"/>
        </w:rPr>
        <w:t xml:space="preserve">community practitioner </w:t>
      </w:r>
      <w:r w:rsidR="00F57505" w:rsidRPr="00B90105">
        <w:rPr>
          <w:rFonts w:cstheme="minorHAnsi"/>
          <w:sz w:val="24"/>
          <w:szCs w:val="24"/>
        </w:rPr>
        <w:t xml:space="preserve">was a mother with a young child and </w:t>
      </w:r>
      <w:r w:rsidR="00791352">
        <w:rPr>
          <w:rFonts w:cstheme="minorHAnsi"/>
          <w:sz w:val="24"/>
          <w:szCs w:val="24"/>
        </w:rPr>
        <w:t>another</w:t>
      </w:r>
      <w:r w:rsidR="00F57505" w:rsidRPr="00B90105">
        <w:rPr>
          <w:rFonts w:cstheme="minorHAnsi"/>
          <w:sz w:val="24"/>
          <w:szCs w:val="24"/>
        </w:rPr>
        <w:t xml:space="preserve"> was a grandmother. They therefore took these children with them into the community to engage with community members and observe the services being accessed</w:t>
      </w:r>
      <w:r w:rsidR="00C3455D" w:rsidRPr="00B90105">
        <w:rPr>
          <w:rFonts w:cstheme="minorHAnsi"/>
          <w:sz w:val="24"/>
          <w:szCs w:val="24"/>
        </w:rPr>
        <w:t>.</w:t>
      </w:r>
      <w:r w:rsidR="00F57505" w:rsidRPr="00B90105">
        <w:rPr>
          <w:rFonts w:cstheme="minorHAnsi"/>
          <w:sz w:val="24"/>
          <w:szCs w:val="24"/>
        </w:rPr>
        <w:t xml:space="preserve"> </w:t>
      </w:r>
      <w:r w:rsidR="002566CD" w:rsidRPr="00B90105">
        <w:rPr>
          <w:rFonts w:cstheme="minorHAnsi"/>
          <w:sz w:val="24"/>
          <w:szCs w:val="24"/>
        </w:rPr>
        <w:t xml:space="preserve">They </w:t>
      </w:r>
      <w:r w:rsidR="00844ECF" w:rsidRPr="00B90105">
        <w:rPr>
          <w:rFonts w:cstheme="minorHAnsi"/>
          <w:sz w:val="24"/>
          <w:szCs w:val="24"/>
        </w:rPr>
        <w:t xml:space="preserve">wrote up </w:t>
      </w:r>
      <w:r w:rsidR="00D71B2A" w:rsidRPr="00B90105">
        <w:rPr>
          <w:rFonts w:cstheme="minorHAnsi"/>
          <w:sz w:val="24"/>
          <w:szCs w:val="24"/>
        </w:rPr>
        <w:t>‘</w:t>
      </w:r>
      <w:r w:rsidR="00844ECF" w:rsidRPr="00B90105">
        <w:rPr>
          <w:rFonts w:cstheme="minorHAnsi"/>
          <w:sz w:val="24"/>
          <w:szCs w:val="24"/>
        </w:rPr>
        <w:t>day sheets</w:t>
      </w:r>
      <w:r w:rsidR="00D71B2A" w:rsidRPr="00B90105">
        <w:rPr>
          <w:rFonts w:cstheme="minorHAnsi"/>
          <w:sz w:val="24"/>
          <w:szCs w:val="24"/>
        </w:rPr>
        <w:t>’ (their terminology)</w:t>
      </w:r>
      <w:r w:rsidR="00844ECF" w:rsidRPr="00B90105">
        <w:rPr>
          <w:rFonts w:cstheme="minorHAnsi"/>
          <w:sz w:val="24"/>
          <w:szCs w:val="24"/>
        </w:rPr>
        <w:t xml:space="preserve"> of their observations in each venue</w:t>
      </w:r>
      <w:r w:rsidR="006F2B85">
        <w:rPr>
          <w:rFonts w:cstheme="minorHAnsi"/>
          <w:sz w:val="24"/>
          <w:szCs w:val="24"/>
        </w:rPr>
        <w:t>,</w:t>
      </w:r>
      <w:r w:rsidR="002566CD" w:rsidRPr="00B90105">
        <w:rPr>
          <w:rFonts w:cstheme="minorHAnsi"/>
          <w:sz w:val="24"/>
          <w:szCs w:val="24"/>
        </w:rPr>
        <w:t xml:space="preserve"> which were shared with the </w:t>
      </w:r>
      <w:r w:rsidR="00844ECF" w:rsidRPr="00B90105">
        <w:rPr>
          <w:rFonts w:cstheme="minorHAnsi"/>
          <w:sz w:val="24"/>
          <w:szCs w:val="24"/>
        </w:rPr>
        <w:t xml:space="preserve">author who </w:t>
      </w:r>
      <w:r w:rsidR="0004762D" w:rsidRPr="00B90105">
        <w:rPr>
          <w:rFonts w:cstheme="minorHAnsi"/>
          <w:sz w:val="24"/>
          <w:szCs w:val="24"/>
        </w:rPr>
        <w:t xml:space="preserve">then </w:t>
      </w:r>
      <w:r w:rsidR="00844ECF" w:rsidRPr="00B90105">
        <w:rPr>
          <w:rFonts w:cstheme="minorHAnsi"/>
          <w:sz w:val="24"/>
          <w:szCs w:val="24"/>
        </w:rPr>
        <w:t>further challenged any value-</w:t>
      </w:r>
      <w:r w:rsidR="002566CD" w:rsidRPr="00B90105">
        <w:rPr>
          <w:rFonts w:cstheme="minorHAnsi"/>
          <w:sz w:val="24"/>
          <w:szCs w:val="24"/>
        </w:rPr>
        <w:t>laden</w:t>
      </w:r>
      <w:r w:rsidR="00844ECF" w:rsidRPr="00B90105">
        <w:rPr>
          <w:rFonts w:cstheme="minorHAnsi"/>
          <w:sz w:val="24"/>
          <w:szCs w:val="24"/>
        </w:rPr>
        <w:t xml:space="preserve"> assumptions made</w:t>
      </w:r>
      <w:r w:rsidR="0004762D" w:rsidRPr="00B90105">
        <w:rPr>
          <w:rFonts w:cstheme="minorHAnsi"/>
          <w:sz w:val="24"/>
          <w:szCs w:val="24"/>
        </w:rPr>
        <w:t>,</w:t>
      </w:r>
      <w:r w:rsidR="003410A3" w:rsidRPr="00B90105">
        <w:rPr>
          <w:rFonts w:cstheme="minorHAnsi"/>
          <w:sz w:val="24"/>
          <w:szCs w:val="24"/>
        </w:rPr>
        <w:t xml:space="preserve"> </w:t>
      </w:r>
      <w:r w:rsidR="006F2B85">
        <w:rPr>
          <w:rFonts w:cstheme="minorHAnsi"/>
          <w:sz w:val="24"/>
          <w:szCs w:val="24"/>
        </w:rPr>
        <w:t>asking</w:t>
      </w:r>
      <w:r w:rsidR="00844ECF" w:rsidRPr="00B90105">
        <w:rPr>
          <w:rFonts w:cstheme="minorHAnsi"/>
          <w:sz w:val="24"/>
          <w:szCs w:val="24"/>
        </w:rPr>
        <w:t xml:space="preserve"> them to reflect on th</w:t>
      </w:r>
      <w:r w:rsidR="0004762D" w:rsidRPr="00B90105">
        <w:rPr>
          <w:rFonts w:cstheme="minorHAnsi"/>
          <w:sz w:val="24"/>
          <w:szCs w:val="24"/>
        </w:rPr>
        <w:t>ese</w:t>
      </w:r>
      <w:r w:rsidR="004E37E2" w:rsidRPr="00B90105">
        <w:rPr>
          <w:rFonts w:cstheme="minorHAnsi"/>
          <w:sz w:val="24"/>
          <w:szCs w:val="24"/>
        </w:rPr>
        <w:t xml:space="preserve">, having already established an emotionally safe space </w:t>
      </w:r>
      <w:r w:rsidR="006F2B85">
        <w:rPr>
          <w:rFonts w:cstheme="minorHAnsi"/>
          <w:sz w:val="24"/>
          <w:szCs w:val="24"/>
        </w:rPr>
        <w:t>for this process</w:t>
      </w:r>
      <w:r w:rsidR="004E37E2" w:rsidRPr="00B90105">
        <w:rPr>
          <w:rFonts w:cstheme="minorHAnsi"/>
          <w:sz w:val="24"/>
          <w:szCs w:val="24"/>
        </w:rPr>
        <w:t xml:space="preserve"> (Fuss and Daniel</w:t>
      </w:r>
      <w:r w:rsidR="00AF0CFE">
        <w:rPr>
          <w:rFonts w:cstheme="minorHAnsi"/>
          <w:sz w:val="24"/>
          <w:szCs w:val="24"/>
        </w:rPr>
        <w:t>,</w:t>
      </w:r>
      <w:r w:rsidR="004E37E2" w:rsidRPr="00B90105">
        <w:rPr>
          <w:rFonts w:cstheme="minorHAnsi"/>
          <w:sz w:val="24"/>
          <w:szCs w:val="24"/>
        </w:rPr>
        <w:t xml:space="preserve"> 2020)</w:t>
      </w:r>
      <w:r w:rsidR="00844ECF" w:rsidRPr="00B90105">
        <w:rPr>
          <w:rFonts w:cstheme="minorHAnsi"/>
          <w:sz w:val="24"/>
          <w:szCs w:val="24"/>
        </w:rPr>
        <w:t xml:space="preserve">. </w:t>
      </w:r>
      <w:r w:rsidR="00666892" w:rsidRPr="00B90105">
        <w:rPr>
          <w:rFonts w:cstheme="minorHAnsi"/>
          <w:sz w:val="24"/>
          <w:szCs w:val="24"/>
        </w:rPr>
        <w:t xml:space="preserve">For example, they were asked to explain what they meant by terms such as ‘good value’, </w:t>
      </w:r>
      <w:r w:rsidR="0004762D" w:rsidRPr="00B90105">
        <w:rPr>
          <w:rFonts w:cstheme="minorHAnsi"/>
          <w:sz w:val="24"/>
          <w:szCs w:val="24"/>
        </w:rPr>
        <w:t xml:space="preserve">or </w:t>
      </w:r>
      <w:r w:rsidR="00666892" w:rsidRPr="00B90105">
        <w:rPr>
          <w:rFonts w:cstheme="minorHAnsi"/>
          <w:sz w:val="24"/>
          <w:szCs w:val="24"/>
        </w:rPr>
        <w:t>‘healthy’</w:t>
      </w:r>
      <w:r w:rsidR="0004762D" w:rsidRPr="00B90105">
        <w:rPr>
          <w:rFonts w:cstheme="minorHAnsi"/>
          <w:sz w:val="24"/>
          <w:szCs w:val="24"/>
        </w:rPr>
        <w:t>,</w:t>
      </w:r>
      <w:r w:rsidR="00666892" w:rsidRPr="00B90105">
        <w:rPr>
          <w:rFonts w:cstheme="minorHAnsi"/>
          <w:sz w:val="24"/>
          <w:szCs w:val="24"/>
        </w:rPr>
        <w:t xml:space="preserve"> and reminded to try position</w:t>
      </w:r>
      <w:r w:rsidR="006F2B85">
        <w:rPr>
          <w:rFonts w:cstheme="minorHAnsi"/>
          <w:sz w:val="24"/>
          <w:szCs w:val="24"/>
        </w:rPr>
        <w:t>ing</w:t>
      </w:r>
      <w:r w:rsidR="00666892" w:rsidRPr="00B90105">
        <w:rPr>
          <w:rFonts w:cstheme="minorHAnsi"/>
          <w:sz w:val="24"/>
          <w:szCs w:val="24"/>
        </w:rPr>
        <w:t xml:space="preserve"> themselves from the perspective of other people at the venue. </w:t>
      </w:r>
      <w:r w:rsidR="00844ECF" w:rsidRPr="00B90105">
        <w:rPr>
          <w:rFonts w:cstheme="minorHAnsi"/>
          <w:sz w:val="24"/>
          <w:szCs w:val="24"/>
        </w:rPr>
        <w:t xml:space="preserve">This enabled them to reconsider their observations and whether their </w:t>
      </w:r>
      <w:r w:rsidR="0004762D" w:rsidRPr="00B90105">
        <w:rPr>
          <w:rFonts w:cstheme="minorHAnsi"/>
          <w:sz w:val="24"/>
          <w:szCs w:val="24"/>
        </w:rPr>
        <w:t xml:space="preserve">own </w:t>
      </w:r>
      <w:r w:rsidR="00844ECF" w:rsidRPr="00B90105">
        <w:rPr>
          <w:rFonts w:cstheme="minorHAnsi"/>
          <w:sz w:val="24"/>
          <w:szCs w:val="24"/>
        </w:rPr>
        <w:t xml:space="preserve">values </w:t>
      </w:r>
      <w:r w:rsidR="006F2B85" w:rsidRPr="00B90105">
        <w:rPr>
          <w:rFonts w:cstheme="minorHAnsi"/>
          <w:sz w:val="24"/>
          <w:szCs w:val="24"/>
        </w:rPr>
        <w:t>influenc</w:t>
      </w:r>
      <w:r w:rsidR="006F2B85">
        <w:rPr>
          <w:rFonts w:cstheme="minorHAnsi"/>
          <w:sz w:val="24"/>
          <w:szCs w:val="24"/>
        </w:rPr>
        <w:t>ed</w:t>
      </w:r>
      <w:r w:rsidR="006F2B85" w:rsidRPr="00B90105">
        <w:rPr>
          <w:rFonts w:cstheme="minorHAnsi"/>
          <w:sz w:val="24"/>
          <w:szCs w:val="24"/>
        </w:rPr>
        <w:t xml:space="preserve"> </w:t>
      </w:r>
      <w:r w:rsidR="00844ECF" w:rsidRPr="00B90105">
        <w:rPr>
          <w:rFonts w:cstheme="minorHAnsi"/>
          <w:sz w:val="24"/>
          <w:szCs w:val="24"/>
        </w:rPr>
        <w:t xml:space="preserve">them. The process of </w:t>
      </w:r>
      <w:r w:rsidR="0004762D" w:rsidRPr="00B90105">
        <w:rPr>
          <w:rFonts w:cstheme="minorHAnsi"/>
          <w:sz w:val="24"/>
          <w:szCs w:val="24"/>
        </w:rPr>
        <w:t>R</w:t>
      </w:r>
      <w:r w:rsidR="00844ECF" w:rsidRPr="00B90105">
        <w:rPr>
          <w:rFonts w:cstheme="minorHAnsi"/>
          <w:sz w:val="24"/>
          <w:szCs w:val="24"/>
        </w:rPr>
        <w:t xml:space="preserve">eflexivity was therefore </w:t>
      </w:r>
      <w:r w:rsidR="002566CD" w:rsidRPr="00B90105">
        <w:rPr>
          <w:rFonts w:cstheme="minorHAnsi"/>
          <w:sz w:val="24"/>
          <w:szCs w:val="24"/>
        </w:rPr>
        <w:t xml:space="preserve">crucial for </w:t>
      </w:r>
      <w:r w:rsidR="00844ECF" w:rsidRPr="00B90105">
        <w:rPr>
          <w:rFonts w:cstheme="minorHAnsi"/>
          <w:sz w:val="24"/>
          <w:szCs w:val="24"/>
        </w:rPr>
        <w:t xml:space="preserve">continual </w:t>
      </w:r>
      <w:r w:rsidR="002566CD" w:rsidRPr="00B90105">
        <w:rPr>
          <w:rFonts w:cstheme="minorHAnsi"/>
          <w:sz w:val="24"/>
          <w:szCs w:val="24"/>
        </w:rPr>
        <w:t xml:space="preserve">reflection </w:t>
      </w:r>
      <w:r w:rsidR="00844ECF" w:rsidRPr="00B90105">
        <w:rPr>
          <w:rFonts w:cstheme="minorHAnsi"/>
          <w:sz w:val="24"/>
          <w:szCs w:val="24"/>
        </w:rPr>
        <w:t>throughout the initial stage of this project</w:t>
      </w:r>
      <w:r w:rsidR="006F2B85">
        <w:rPr>
          <w:rFonts w:cstheme="minorHAnsi"/>
          <w:sz w:val="24"/>
          <w:szCs w:val="24"/>
        </w:rPr>
        <w:t>,</w:t>
      </w:r>
      <w:r w:rsidR="002566CD" w:rsidRPr="00B90105">
        <w:rPr>
          <w:rFonts w:cstheme="minorHAnsi"/>
          <w:sz w:val="24"/>
          <w:szCs w:val="24"/>
        </w:rPr>
        <w:t xml:space="preserve"> </w:t>
      </w:r>
      <w:r w:rsidR="006F2B85" w:rsidRPr="00B90105">
        <w:rPr>
          <w:rFonts w:cstheme="minorHAnsi"/>
          <w:sz w:val="24"/>
          <w:szCs w:val="24"/>
        </w:rPr>
        <w:t>enabl</w:t>
      </w:r>
      <w:r w:rsidR="006F2B85">
        <w:rPr>
          <w:rFonts w:cstheme="minorHAnsi"/>
          <w:sz w:val="24"/>
          <w:szCs w:val="24"/>
        </w:rPr>
        <w:t>ing</w:t>
      </w:r>
      <w:r w:rsidR="006F2B85" w:rsidRPr="00B90105">
        <w:rPr>
          <w:rFonts w:cstheme="minorHAnsi"/>
          <w:sz w:val="24"/>
          <w:szCs w:val="24"/>
        </w:rPr>
        <w:t xml:space="preserve"> </w:t>
      </w:r>
      <w:r w:rsidR="002566CD" w:rsidRPr="00B90105">
        <w:rPr>
          <w:rFonts w:cstheme="minorHAnsi"/>
          <w:sz w:val="24"/>
          <w:szCs w:val="24"/>
        </w:rPr>
        <w:t xml:space="preserve">the </w:t>
      </w:r>
      <w:r w:rsidR="003410A3" w:rsidRPr="00B90105">
        <w:rPr>
          <w:rFonts w:cstheme="minorHAnsi"/>
          <w:sz w:val="24"/>
          <w:szCs w:val="24"/>
        </w:rPr>
        <w:t xml:space="preserve">community practitioners </w:t>
      </w:r>
      <w:r w:rsidR="002566CD" w:rsidRPr="00B90105">
        <w:rPr>
          <w:rFonts w:cstheme="minorHAnsi"/>
          <w:sz w:val="24"/>
          <w:szCs w:val="24"/>
        </w:rPr>
        <w:t xml:space="preserve">to begin </w:t>
      </w:r>
      <w:r w:rsidR="006F2B85">
        <w:rPr>
          <w:rFonts w:cstheme="minorHAnsi"/>
          <w:sz w:val="24"/>
          <w:szCs w:val="24"/>
        </w:rPr>
        <w:t xml:space="preserve">to </w:t>
      </w:r>
      <w:r w:rsidR="002566CD" w:rsidRPr="00B90105">
        <w:rPr>
          <w:rFonts w:cstheme="minorHAnsi"/>
          <w:sz w:val="24"/>
          <w:szCs w:val="24"/>
        </w:rPr>
        <w:t>understand the community</w:t>
      </w:r>
      <w:r w:rsidR="00844ECF" w:rsidRPr="00B90105">
        <w:rPr>
          <w:rFonts w:cstheme="minorHAnsi"/>
          <w:sz w:val="24"/>
          <w:szCs w:val="24"/>
        </w:rPr>
        <w:t>.</w:t>
      </w:r>
      <w:r w:rsidR="00E027D2">
        <w:rPr>
          <w:rFonts w:cstheme="minorHAnsi"/>
          <w:sz w:val="24"/>
          <w:szCs w:val="24"/>
        </w:rPr>
        <w:t xml:space="preserve"> In essence these tasks formed part of the pre-engagement reflection needed before creative methodologies were considered to engage community members.</w:t>
      </w:r>
    </w:p>
    <w:p w14:paraId="4C84ED66" w14:textId="13E45FFA" w:rsidR="002566CD" w:rsidRPr="00B90105" w:rsidRDefault="00844ECF" w:rsidP="001D7571">
      <w:pPr>
        <w:spacing w:after="120" w:line="360" w:lineRule="auto"/>
        <w:jc w:val="both"/>
        <w:rPr>
          <w:rFonts w:cstheme="minorHAnsi"/>
          <w:sz w:val="24"/>
          <w:szCs w:val="24"/>
        </w:rPr>
      </w:pPr>
      <w:r w:rsidRPr="00B90105">
        <w:rPr>
          <w:rFonts w:cstheme="minorHAnsi"/>
          <w:sz w:val="24"/>
          <w:szCs w:val="24"/>
        </w:rPr>
        <w:t xml:space="preserve">Evidence for the effectiveness of this approach </w:t>
      </w:r>
      <w:r w:rsidR="006F2B85">
        <w:rPr>
          <w:rFonts w:cstheme="minorHAnsi"/>
          <w:sz w:val="24"/>
          <w:szCs w:val="24"/>
        </w:rPr>
        <w:t>is</w:t>
      </w:r>
      <w:r w:rsidRPr="00B90105">
        <w:rPr>
          <w:rFonts w:cstheme="minorHAnsi"/>
          <w:sz w:val="24"/>
          <w:szCs w:val="24"/>
        </w:rPr>
        <w:t xml:space="preserve"> found </w:t>
      </w:r>
      <w:r w:rsidR="0004762D" w:rsidRPr="00B90105">
        <w:rPr>
          <w:rFonts w:cstheme="minorHAnsi"/>
          <w:sz w:val="24"/>
          <w:szCs w:val="24"/>
        </w:rPr>
        <w:t>in</w:t>
      </w:r>
      <w:r w:rsidR="002566CD" w:rsidRPr="00B90105">
        <w:rPr>
          <w:rFonts w:cstheme="minorHAnsi"/>
          <w:sz w:val="24"/>
          <w:szCs w:val="24"/>
        </w:rPr>
        <w:t xml:space="preserve"> feedback </w:t>
      </w:r>
      <w:r w:rsidR="006F2B85">
        <w:rPr>
          <w:rFonts w:cstheme="minorHAnsi"/>
          <w:sz w:val="24"/>
          <w:szCs w:val="24"/>
        </w:rPr>
        <w:t xml:space="preserve">and data gathered </w:t>
      </w:r>
      <w:r w:rsidR="002566CD" w:rsidRPr="00B90105">
        <w:rPr>
          <w:rFonts w:cstheme="minorHAnsi"/>
          <w:sz w:val="24"/>
          <w:szCs w:val="24"/>
        </w:rPr>
        <w:t xml:space="preserve">from </w:t>
      </w:r>
      <w:r w:rsidR="003410A3" w:rsidRPr="00B90105">
        <w:rPr>
          <w:rFonts w:cstheme="minorHAnsi"/>
          <w:sz w:val="24"/>
          <w:szCs w:val="24"/>
        </w:rPr>
        <w:t xml:space="preserve">community practitioners </w:t>
      </w:r>
      <w:r w:rsidR="002566CD" w:rsidRPr="00B90105">
        <w:rPr>
          <w:rFonts w:cstheme="minorHAnsi"/>
          <w:sz w:val="24"/>
          <w:szCs w:val="24"/>
        </w:rPr>
        <w:t>about the process</w:t>
      </w:r>
      <w:r w:rsidRPr="00B90105">
        <w:rPr>
          <w:rFonts w:cstheme="minorHAnsi"/>
          <w:sz w:val="24"/>
          <w:szCs w:val="24"/>
        </w:rPr>
        <w:t xml:space="preserve">. </w:t>
      </w:r>
      <w:r w:rsidR="00863DE4" w:rsidRPr="00B90105">
        <w:rPr>
          <w:rFonts w:cstheme="minorHAnsi"/>
          <w:sz w:val="24"/>
          <w:szCs w:val="24"/>
        </w:rPr>
        <w:t xml:space="preserve">They completed a focus group </w:t>
      </w:r>
      <w:r w:rsidR="006F2B85">
        <w:rPr>
          <w:rFonts w:cstheme="minorHAnsi"/>
          <w:sz w:val="24"/>
          <w:szCs w:val="24"/>
        </w:rPr>
        <w:t>discussing</w:t>
      </w:r>
      <w:r w:rsidR="00863DE4" w:rsidRPr="00B90105">
        <w:rPr>
          <w:rFonts w:cstheme="minorHAnsi"/>
          <w:sz w:val="24"/>
          <w:szCs w:val="24"/>
        </w:rPr>
        <w:t xml:space="preserve"> the </w:t>
      </w:r>
      <w:r w:rsidR="00724FC8">
        <w:rPr>
          <w:rFonts w:cstheme="minorHAnsi"/>
          <w:sz w:val="24"/>
          <w:szCs w:val="24"/>
        </w:rPr>
        <w:t>EPD</w:t>
      </w:r>
      <w:r w:rsidR="003410A3" w:rsidRPr="00B90105">
        <w:rPr>
          <w:rFonts w:cstheme="minorHAnsi"/>
          <w:sz w:val="24"/>
          <w:szCs w:val="24"/>
        </w:rPr>
        <w:t xml:space="preserve"> </w:t>
      </w:r>
      <w:r w:rsidR="00863DE4" w:rsidRPr="00B90105">
        <w:rPr>
          <w:rFonts w:cstheme="minorHAnsi"/>
          <w:sz w:val="24"/>
          <w:szCs w:val="24"/>
        </w:rPr>
        <w:t>training they received and how the</w:t>
      </w:r>
      <w:r w:rsidR="0004762D" w:rsidRPr="00B90105">
        <w:rPr>
          <w:rFonts w:cstheme="minorHAnsi"/>
          <w:sz w:val="24"/>
          <w:szCs w:val="24"/>
        </w:rPr>
        <w:t>y</w:t>
      </w:r>
      <w:r w:rsidR="00863DE4" w:rsidRPr="00B90105">
        <w:rPr>
          <w:rFonts w:cstheme="minorHAnsi"/>
          <w:sz w:val="24"/>
          <w:szCs w:val="24"/>
        </w:rPr>
        <w:t xml:space="preserve"> applied this in the project. A key theme was that the</w:t>
      </w:r>
      <w:r w:rsidR="00C9765C" w:rsidRPr="00B90105">
        <w:rPr>
          <w:rFonts w:cstheme="minorHAnsi"/>
          <w:sz w:val="24"/>
          <w:szCs w:val="24"/>
        </w:rPr>
        <w:t>y found</w:t>
      </w:r>
      <w:r w:rsidR="00863DE4" w:rsidRPr="00B90105">
        <w:rPr>
          <w:rFonts w:cstheme="minorHAnsi"/>
          <w:sz w:val="24"/>
          <w:szCs w:val="24"/>
        </w:rPr>
        <w:t xml:space="preserve"> </w:t>
      </w:r>
      <w:r w:rsidR="00C9765C" w:rsidRPr="00B90105">
        <w:rPr>
          <w:rFonts w:cstheme="minorHAnsi"/>
          <w:sz w:val="24"/>
          <w:szCs w:val="24"/>
        </w:rPr>
        <w:t xml:space="preserve">the </w:t>
      </w:r>
      <w:r w:rsidR="00863DE4" w:rsidRPr="00B90105">
        <w:rPr>
          <w:rFonts w:cstheme="minorHAnsi"/>
          <w:sz w:val="24"/>
          <w:szCs w:val="24"/>
        </w:rPr>
        <w:t xml:space="preserve">training encouraged them to stop and think first, </w:t>
      </w:r>
      <w:r w:rsidR="0004762D" w:rsidRPr="00B90105">
        <w:rPr>
          <w:rFonts w:cstheme="minorHAnsi"/>
          <w:sz w:val="24"/>
          <w:szCs w:val="24"/>
        </w:rPr>
        <w:t>and not to</w:t>
      </w:r>
      <w:r w:rsidR="00863DE4" w:rsidRPr="00B90105">
        <w:rPr>
          <w:rFonts w:cstheme="minorHAnsi"/>
          <w:sz w:val="24"/>
          <w:szCs w:val="24"/>
        </w:rPr>
        <w:t xml:space="preserve"> just go out and start asking questions</w:t>
      </w:r>
      <w:r w:rsidR="0004762D" w:rsidRPr="00B90105">
        <w:rPr>
          <w:rFonts w:cstheme="minorHAnsi"/>
          <w:sz w:val="24"/>
          <w:szCs w:val="24"/>
        </w:rPr>
        <w:t>,</w:t>
      </w:r>
      <w:r w:rsidR="006B7A21" w:rsidRPr="00B90105">
        <w:rPr>
          <w:rFonts w:cstheme="minorHAnsi"/>
          <w:sz w:val="24"/>
          <w:szCs w:val="24"/>
        </w:rPr>
        <w:t xml:space="preserve"> which is what they </w:t>
      </w:r>
      <w:r w:rsidR="006F2B85">
        <w:rPr>
          <w:rFonts w:cstheme="minorHAnsi"/>
          <w:sz w:val="24"/>
          <w:szCs w:val="24"/>
        </w:rPr>
        <w:t>expected to do</w:t>
      </w:r>
      <w:r w:rsidR="006B7A21" w:rsidRPr="00B90105">
        <w:rPr>
          <w:rFonts w:cstheme="minorHAnsi"/>
          <w:sz w:val="24"/>
          <w:szCs w:val="24"/>
        </w:rPr>
        <w:t xml:space="preserve">. </w:t>
      </w:r>
      <w:r w:rsidR="00666892" w:rsidRPr="00B90105">
        <w:rPr>
          <w:rFonts w:cstheme="minorHAnsi"/>
          <w:sz w:val="24"/>
          <w:szCs w:val="24"/>
        </w:rPr>
        <w:t xml:space="preserve">This led them at each stage to think about what they needed to find out, such as </w:t>
      </w:r>
      <w:r w:rsidR="0004762D" w:rsidRPr="00B90105">
        <w:rPr>
          <w:rFonts w:cstheme="minorHAnsi"/>
          <w:sz w:val="24"/>
          <w:szCs w:val="24"/>
        </w:rPr>
        <w:t>w</w:t>
      </w:r>
      <w:r w:rsidR="00666892" w:rsidRPr="00B90105">
        <w:rPr>
          <w:rFonts w:cstheme="minorHAnsi"/>
          <w:sz w:val="24"/>
          <w:szCs w:val="24"/>
        </w:rPr>
        <w:t xml:space="preserve">hat </w:t>
      </w:r>
      <w:r w:rsidR="0004762D" w:rsidRPr="00B90105">
        <w:rPr>
          <w:rFonts w:cstheme="minorHAnsi"/>
          <w:sz w:val="24"/>
          <w:szCs w:val="24"/>
        </w:rPr>
        <w:t xml:space="preserve">they had </w:t>
      </w:r>
      <w:r w:rsidR="00666892" w:rsidRPr="00B90105">
        <w:rPr>
          <w:rFonts w:cstheme="minorHAnsi"/>
          <w:sz w:val="24"/>
          <w:szCs w:val="24"/>
        </w:rPr>
        <w:t>seen in the</w:t>
      </w:r>
      <w:r w:rsidR="0004762D" w:rsidRPr="00B90105">
        <w:rPr>
          <w:rFonts w:cstheme="minorHAnsi"/>
          <w:sz w:val="24"/>
          <w:szCs w:val="24"/>
        </w:rPr>
        <w:t>ir</w:t>
      </w:r>
      <w:r w:rsidR="00666892" w:rsidRPr="00B90105">
        <w:rPr>
          <w:rFonts w:cstheme="minorHAnsi"/>
          <w:sz w:val="24"/>
          <w:szCs w:val="24"/>
        </w:rPr>
        <w:t xml:space="preserve"> day sheet recordings</w:t>
      </w:r>
      <w:r w:rsidR="0004762D" w:rsidRPr="00B90105">
        <w:rPr>
          <w:rFonts w:cstheme="minorHAnsi"/>
          <w:sz w:val="24"/>
          <w:szCs w:val="24"/>
        </w:rPr>
        <w:t>,</w:t>
      </w:r>
      <w:r w:rsidR="00666892" w:rsidRPr="00B90105">
        <w:rPr>
          <w:rFonts w:cstheme="minorHAnsi"/>
          <w:sz w:val="24"/>
          <w:szCs w:val="24"/>
        </w:rPr>
        <w:t xml:space="preserve"> and they were encouraged to think back on </w:t>
      </w:r>
      <w:r w:rsidR="008A02B7">
        <w:rPr>
          <w:rFonts w:cstheme="minorHAnsi"/>
          <w:sz w:val="24"/>
          <w:szCs w:val="24"/>
        </w:rPr>
        <w:t>their observations</w:t>
      </w:r>
      <w:r w:rsidR="00666892" w:rsidRPr="00B90105">
        <w:rPr>
          <w:rFonts w:cstheme="minorHAnsi"/>
          <w:sz w:val="24"/>
          <w:szCs w:val="24"/>
        </w:rPr>
        <w:t xml:space="preserve"> and consider why they wrote the</w:t>
      </w:r>
      <w:r w:rsidR="008A02B7">
        <w:rPr>
          <w:rFonts w:cstheme="minorHAnsi"/>
          <w:sz w:val="24"/>
          <w:szCs w:val="24"/>
        </w:rPr>
        <w:t>m</w:t>
      </w:r>
      <w:r w:rsidR="00666892" w:rsidRPr="00B90105">
        <w:rPr>
          <w:rFonts w:cstheme="minorHAnsi"/>
          <w:sz w:val="24"/>
          <w:szCs w:val="24"/>
        </w:rPr>
        <w:t xml:space="preserve"> as they did.</w:t>
      </w:r>
    </w:p>
    <w:p w14:paraId="1BA8C841" w14:textId="2CD1BD0B" w:rsidR="00861477" w:rsidRPr="00B90105" w:rsidRDefault="00861477" w:rsidP="001D7571">
      <w:pPr>
        <w:spacing w:after="120" w:line="360" w:lineRule="auto"/>
        <w:jc w:val="both"/>
        <w:rPr>
          <w:rFonts w:cstheme="minorHAnsi"/>
          <w:sz w:val="24"/>
          <w:szCs w:val="24"/>
        </w:rPr>
      </w:pPr>
      <w:r w:rsidRPr="00B90105">
        <w:rPr>
          <w:rFonts w:cstheme="minorHAnsi"/>
          <w:sz w:val="24"/>
          <w:szCs w:val="24"/>
        </w:rPr>
        <w:t>Not being used to the term</w:t>
      </w:r>
      <w:r w:rsidR="008A02B7">
        <w:rPr>
          <w:rFonts w:cstheme="minorHAnsi"/>
          <w:sz w:val="24"/>
          <w:szCs w:val="24"/>
        </w:rPr>
        <w:t>s</w:t>
      </w:r>
      <w:r w:rsidRPr="00B90105">
        <w:rPr>
          <w:rFonts w:cstheme="minorHAnsi"/>
          <w:sz w:val="24"/>
          <w:szCs w:val="24"/>
        </w:rPr>
        <w:t xml:space="preserve"> </w:t>
      </w:r>
      <w:r w:rsidR="008A02B7">
        <w:rPr>
          <w:rFonts w:cstheme="minorHAnsi"/>
          <w:sz w:val="24"/>
          <w:szCs w:val="24"/>
        </w:rPr>
        <w:t>‘</w:t>
      </w:r>
      <w:r w:rsidRPr="00B90105">
        <w:rPr>
          <w:rFonts w:cstheme="minorHAnsi"/>
          <w:sz w:val="24"/>
          <w:szCs w:val="24"/>
        </w:rPr>
        <w:t>Emancipatory Practice Development</w:t>
      </w:r>
      <w:r w:rsidR="008A02B7">
        <w:rPr>
          <w:rFonts w:cstheme="minorHAnsi"/>
          <w:sz w:val="24"/>
          <w:szCs w:val="24"/>
        </w:rPr>
        <w:t>’</w:t>
      </w:r>
      <w:r w:rsidRPr="00B90105">
        <w:rPr>
          <w:rFonts w:cstheme="minorHAnsi"/>
          <w:sz w:val="24"/>
          <w:szCs w:val="24"/>
        </w:rPr>
        <w:t xml:space="preserve"> </w:t>
      </w:r>
      <w:r w:rsidR="008A02B7">
        <w:rPr>
          <w:rFonts w:cstheme="minorHAnsi"/>
          <w:sz w:val="24"/>
          <w:szCs w:val="24"/>
        </w:rPr>
        <w:t>or</w:t>
      </w:r>
      <w:r w:rsidR="008A02B7" w:rsidRPr="00B90105">
        <w:rPr>
          <w:rFonts w:cstheme="minorHAnsi"/>
          <w:sz w:val="24"/>
          <w:szCs w:val="24"/>
        </w:rPr>
        <w:t xml:space="preserve"> </w:t>
      </w:r>
      <w:r w:rsidR="008A02B7">
        <w:rPr>
          <w:rFonts w:cstheme="minorHAnsi"/>
          <w:sz w:val="24"/>
          <w:szCs w:val="24"/>
        </w:rPr>
        <w:t>‘</w:t>
      </w:r>
      <w:r w:rsidRPr="00B90105">
        <w:rPr>
          <w:rFonts w:cstheme="minorHAnsi"/>
          <w:sz w:val="24"/>
          <w:szCs w:val="24"/>
        </w:rPr>
        <w:t>Practice Development Facilitator</w:t>
      </w:r>
      <w:r w:rsidR="008A02B7">
        <w:rPr>
          <w:rFonts w:cstheme="minorHAnsi"/>
          <w:sz w:val="24"/>
          <w:szCs w:val="24"/>
        </w:rPr>
        <w:t>’</w:t>
      </w:r>
      <w:r w:rsidRPr="00B90105">
        <w:rPr>
          <w:rFonts w:cstheme="minorHAnsi"/>
          <w:sz w:val="24"/>
          <w:szCs w:val="24"/>
        </w:rPr>
        <w:t xml:space="preserve"> was </w:t>
      </w:r>
      <w:r w:rsidR="0004762D" w:rsidRPr="00B90105">
        <w:rPr>
          <w:rFonts w:cstheme="minorHAnsi"/>
          <w:sz w:val="24"/>
          <w:szCs w:val="24"/>
        </w:rPr>
        <w:t xml:space="preserve">something </w:t>
      </w:r>
      <w:r w:rsidRPr="00B90105">
        <w:rPr>
          <w:rFonts w:cstheme="minorHAnsi"/>
          <w:sz w:val="24"/>
          <w:szCs w:val="24"/>
        </w:rPr>
        <w:t xml:space="preserve">highlighted by the participants, </w:t>
      </w:r>
      <w:r w:rsidR="008A02B7">
        <w:rPr>
          <w:rFonts w:cstheme="minorHAnsi"/>
          <w:sz w:val="24"/>
          <w:szCs w:val="24"/>
        </w:rPr>
        <w:t>but</w:t>
      </w:r>
      <w:r w:rsidR="008A02B7" w:rsidRPr="00B90105">
        <w:rPr>
          <w:rFonts w:cstheme="minorHAnsi"/>
          <w:sz w:val="24"/>
          <w:szCs w:val="24"/>
        </w:rPr>
        <w:t xml:space="preserve"> </w:t>
      </w:r>
      <w:r w:rsidRPr="00B90105">
        <w:rPr>
          <w:rFonts w:cstheme="minorHAnsi"/>
          <w:sz w:val="24"/>
          <w:szCs w:val="24"/>
        </w:rPr>
        <w:t xml:space="preserve">on reminding themselves of </w:t>
      </w:r>
      <w:r w:rsidR="008A02B7">
        <w:rPr>
          <w:rFonts w:cstheme="minorHAnsi"/>
          <w:sz w:val="24"/>
          <w:szCs w:val="24"/>
        </w:rPr>
        <w:t>their meaning</w:t>
      </w:r>
      <w:r w:rsidRPr="00B90105">
        <w:rPr>
          <w:rFonts w:cstheme="minorHAnsi"/>
          <w:sz w:val="24"/>
          <w:szCs w:val="24"/>
        </w:rPr>
        <w:t xml:space="preserve"> it was evident from their discussion that they were applying the concepts in practice</w:t>
      </w:r>
      <w:r w:rsidR="00DC78D9" w:rsidRPr="00B90105">
        <w:rPr>
          <w:rFonts w:cstheme="minorHAnsi"/>
          <w:sz w:val="24"/>
          <w:szCs w:val="24"/>
        </w:rPr>
        <w:t>,</w:t>
      </w:r>
      <w:r w:rsidRPr="00B90105">
        <w:rPr>
          <w:rFonts w:cstheme="minorHAnsi"/>
          <w:sz w:val="24"/>
          <w:szCs w:val="24"/>
        </w:rPr>
        <w:t xml:space="preserve"> even if they could not name them. </w:t>
      </w:r>
      <w:r w:rsidR="009549FD" w:rsidRPr="00B90105">
        <w:rPr>
          <w:rFonts w:cstheme="minorHAnsi"/>
          <w:sz w:val="24"/>
          <w:szCs w:val="24"/>
        </w:rPr>
        <w:t>So</w:t>
      </w:r>
      <w:r w:rsidR="00C9765C" w:rsidRPr="00B90105">
        <w:rPr>
          <w:rFonts w:cstheme="minorHAnsi"/>
          <w:sz w:val="24"/>
          <w:szCs w:val="24"/>
        </w:rPr>
        <w:t>,</w:t>
      </w:r>
      <w:r w:rsidR="009549FD" w:rsidRPr="00B90105">
        <w:rPr>
          <w:rFonts w:cstheme="minorHAnsi"/>
          <w:sz w:val="24"/>
          <w:szCs w:val="24"/>
        </w:rPr>
        <w:t xml:space="preserve"> whilst it the author </w:t>
      </w:r>
      <w:r w:rsidR="008A02B7" w:rsidRPr="00B90105">
        <w:rPr>
          <w:rFonts w:cstheme="minorHAnsi"/>
          <w:sz w:val="24"/>
          <w:szCs w:val="24"/>
        </w:rPr>
        <w:t>conten</w:t>
      </w:r>
      <w:r w:rsidR="008A02B7">
        <w:rPr>
          <w:rFonts w:cstheme="minorHAnsi"/>
          <w:sz w:val="24"/>
          <w:szCs w:val="24"/>
        </w:rPr>
        <w:t>ds</w:t>
      </w:r>
      <w:r w:rsidR="008A02B7" w:rsidRPr="00B90105">
        <w:rPr>
          <w:rFonts w:cstheme="minorHAnsi"/>
          <w:sz w:val="24"/>
          <w:szCs w:val="24"/>
        </w:rPr>
        <w:t xml:space="preserve"> </w:t>
      </w:r>
      <w:r w:rsidR="009549FD" w:rsidRPr="00B90105">
        <w:rPr>
          <w:rFonts w:cstheme="minorHAnsi"/>
          <w:sz w:val="24"/>
          <w:szCs w:val="24"/>
        </w:rPr>
        <w:t xml:space="preserve">that community practitioners can fill the same role as Practice Development Facilitators, </w:t>
      </w:r>
      <w:r w:rsidR="008A02B7">
        <w:rPr>
          <w:rFonts w:cstheme="minorHAnsi"/>
          <w:sz w:val="24"/>
          <w:szCs w:val="24"/>
        </w:rPr>
        <w:t>by</w:t>
      </w:r>
      <w:r w:rsidR="008A02B7" w:rsidRPr="00B90105">
        <w:rPr>
          <w:rFonts w:cstheme="minorHAnsi"/>
          <w:sz w:val="24"/>
          <w:szCs w:val="24"/>
        </w:rPr>
        <w:t xml:space="preserve"> </w:t>
      </w:r>
      <w:r w:rsidR="009549FD" w:rsidRPr="00B90105">
        <w:rPr>
          <w:rFonts w:cstheme="minorHAnsi"/>
          <w:sz w:val="24"/>
          <w:szCs w:val="24"/>
        </w:rPr>
        <w:t xml:space="preserve">not using the </w:t>
      </w:r>
      <w:r w:rsidR="009549FD" w:rsidRPr="00B90105">
        <w:rPr>
          <w:rFonts w:cstheme="minorHAnsi"/>
          <w:i/>
          <w:iCs/>
          <w:sz w:val="24"/>
          <w:szCs w:val="24"/>
        </w:rPr>
        <w:t>same language</w:t>
      </w:r>
      <w:r w:rsidR="009549FD" w:rsidRPr="00B90105">
        <w:rPr>
          <w:rFonts w:cstheme="minorHAnsi"/>
          <w:sz w:val="24"/>
          <w:szCs w:val="24"/>
        </w:rPr>
        <w:t xml:space="preserve"> it can be confusing for practitioners to </w:t>
      </w:r>
      <w:r w:rsidR="008A02B7">
        <w:rPr>
          <w:rFonts w:cstheme="minorHAnsi"/>
          <w:sz w:val="24"/>
          <w:szCs w:val="24"/>
        </w:rPr>
        <w:t>see</w:t>
      </w:r>
      <w:r w:rsidR="008A02B7" w:rsidRPr="00B90105">
        <w:rPr>
          <w:rFonts w:cstheme="minorHAnsi"/>
          <w:sz w:val="24"/>
          <w:szCs w:val="24"/>
        </w:rPr>
        <w:t xml:space="preserve"> </w:t>
      </w:r>
      <w:r w:rsidR="009549FD" w:rsidRPr="00B90105">
        <w:rPr>
          <w:rFonts w:cstheme="minorHAnsi"/>
          <w:sz w:val="24"/>
          <w:szCs w:val="24"/>
        </w:rPr>
        <w:t>the similarities.</w:t>
      </w:r>
    </w:p>
    <w:p w14:paraId="4DE7C28A" w14:textId="54E66AC0" w:rsidR="00F57505" w:rsidRPr="00B90105" w:rsidRDefault="00F57505" w:rsidP="001D7571">
      <w:pPr>
        <w:spacing w:after="120" w:line="360" w:lineRule="auto"/>
        <w:jc w:val="both"/>
        <w:rPr>
          <w:rFonts w:cstheme="minorHAnsi"/>
          <w:sz w:val="24"/>
          <w:szCs w:val="24"/>
        </w:rPr>
      </w:pPr>
      <w:r w:rsidRPr="00B90105">
        <w:rPr>
          <w:rFonts w:cstheme="minorHAnsi"/>
          <w:sz w:val="24"/>
          <w:szCs w:val="24"/>
        </w:rPr>
        <w:t xml:space="preserve">Whilst this article is not about the findings </w:t>
      </w:r>
      <w:r w:rsidRPr="00B90105">
        <w:rPr>
          <w:rFonts w:cstheme="minorHAnsi"/>
          <w:i/>
          <w:iCs/>
          <w:sz w:val="24"/>
          <w:szCs w:val="24"/>
        </w:rPr>
        <w:t>per se</w:t>
      </w:r>
      <w:r w:rsidRPr="00B90105">
        <w:rPr>
          <w:rFonts w:cstheme="minorHAnsi"/>
          <w:sz w:val="24"/>
          <w:szCs w:val="24"/>
        </w:rPr>
        <w:t xml:space="preserve">, </w:t>
      </w:r>
      <w:r w:rsidR="00844ECF" w:rsidRPr="00B90105">
        <w:rPr>
          <w:rFonts w:cstheme="minorHAnsi"/>
          <w:sz w:val="24"/>
          <w:szCs w:val="24"/>
        </w:rPr>
        <w:t xml:space="preserve">by using </w:t>
      </w:r>
      <w:r w:rsidR="00724FC8">
        <w:rPr>
          <w:rFonts w:cstheme="minorHAnsi"/>
          <w:sz w:val="24"/>
          <w:szCs w:val="24"/>
        </w:rPr>
        <w:t>EPD</w:t>
      </w:r>
      <w:r w:rsidR="003410A3" w:rsidRPr="00B90105">
        <w:rPr>
          <w:rFonts w:cstheme="minorHAnsi"/>
          <w:sz w:val="24"/>
          <w:szCs w:val="24"/>
        </w:rPr>
        <w:t xml:space="preserve"> </w:t>
      </w:r>
      <w:r w:rsidR="00844ECF" w:rsidRPr="00B90105">
        <w:rPr>
          <w:rFonts w:cstheme="minorHAnsi"/>
          <w:sz w:val="24"/>
          <w:szCs w:val="24"/>
        </w:rPr>
        <w:t xml:space="preserve">and reflexivity </w:t>
      </w:r>
      <w:r w:rsidRPr="00B90105">
        <w:rPr>
          <w:rFonts w:cstheme="minorHAnsi"/>
          <w:sz w:val="24"/>
          <w:szCs w:val="24"/>
        </w:rPr>
        <w:t xml:space="preserve">the </w:t>
      </w:r>
      <w:r w:rsidR="003410A3" w:rsidRPr="00B90105">
        <w:rPr>
          <w:rFonts w:cstheme="minorHAnsi"/>
          <w:sz w:val="24"/>
          <w:szCs w:val="24"/>
        </w:rPr>
        <w:t>community practitioners</w:t>
      </w:r>
      <w:r w:rsidRPr="00B90105">
        <w:rPr>
          <w:rFonts w:cstheme="minorHAnsi"/>
          <w:sz w:val="24"/>
          <w:szCs w:val="24"/>
        </w:rPr>
        <w:t xml:space="preserve"> were able to note that none of the venues were completely free of charge</w:t>
      </w:r>
      <w:r w:rsidR="00DC78D9" w:rsidRPr="00B90105">
        <w:rPr>
          <w:rFonts w:cstheme="minorHAnsi"/>
          <w:sz w:val="24"/>
          <w:szCs w:val="24"/>
        </w:rPr>
        <w:t>,</w:t>
      </w:r>
      <w:r w:rsidRPr="00B90105">
        <w:rPr>
          <w:rFonts w:cstheme="minorHAnsi"/>
          <w:sz w:val="24"/>
          <w:szCs w:val="24"/>
        </w:rPr>
        <w:t xml:space="preserve"> either </w:t>
      </w:r>
      <w:r w:rsidRPr="00B90105">
        <w:rPr>
          <w:rFonts w:cstheme="minorHAnsi"/>
          <w:sz w:val="24"/>
          <w:szCs w:val="24"/>
        </w:rPr>
        <w:lastRenderedPageBreak/>
        <w:t xml:space="preserve">through entry fees or </w:t>
      </w:r>
      <w:r w:rsidR="008A02B7">
        <w:rPr>
          <w:rFonts w:cstheme="minorHAnsi"/>
          <w:sz w:val="24"/>
          <w:szCs w:val="24"/>
        </w:rPr>
        <w:t xml:space="preserve">food/drink </w:t>
      </w:r>
      <w:r w:rsidRPr="00B90105">
        <w:rPr>
          <w:rFonts w:cstheme="minorHAnsi"/>
          <w:sz w:val="24"/>
          <w:szCs w:val="24"/>
        </w:rPr>
        <w:t>costs. In an area with high levels of deprivation this was concerning</w:t>
      </w:r>
      <w:r w:rsidR="00C9765C" w:rsidRPr="00B90105">
        <w:rPr>
          <w:rFonts w:cstheme="minorHAnsi"/>
          <w:sz w:val="24"/>
          <w:szCs w:val="24"/>
        </w:rPr>
        <w:t xml:space="preserve"> to them</w:t>
      </w:r>
      <w:r w:rsidR="00DC78D9" w:rsidRPr="00B90105">
        <w:rPr>
          <w:rFonts w:cstheme="minorHAnsi"/>
          <w:sz w:val="24"/>
          <w:szCs w:val="24"/>
        </w:rPr>
        <w:t>,</w:t>
      </w:r>
      <w:r w:rsidRPr="00B90105">
        <w:rPr>
          <w:rFonts w:cstheme="minorHAnsi"/>
          <w:sz w:val="24"/>
          <w:szCs w:val="24"/>
        </w:rPr>
        <w:t xml:space="preserve"> and something </w:t>
      </w:r>
      <w:r w:rsidR="00C9765C" w:rsidRPr="00B90105">
        <w:rPr>
          <w:rFonts w:cstheme="minorHAnsi"/>
          <w:sz w:val="24"/>
          <w:szCs w:val="24"/>
        </w:rPr>
        <w:t xml:space="preserve">they </w:t>
      </w:r>
      <w:r w:rsidRPr="00B90105">
        <w:rPr>
          <w:rFonts w:cstheme="minorHAnsi"/>
          <w:sz w:val="24"/>
          <w:szCs w:val="24"/>
        </w:rPr>
        <w:t xml:space="preserve">had </w:t>
      </w:r>
      <w:r w:rsidR="00C9765C" w:rsidRPr="00B90105">
        <w:rPr>
          <w:rFonts w:cstheme="minorHAnsi"/>
          <w:sz w:val="24"/>
          <w:szCs w:val="24"/>
        </w:rPr>
        <w:t xml:space="preserve">not </w:t>
      </w:r>
      <w:r w:rsidRPr="00B90105">
        <w:rPr>
          <w:rFonts w:cstheme="minorHAnsi"/>
          <w:sz w:val="24"/>
          <w:szCs w:val="24"/>
        </w:rPr>
        <w:t>expected to see.</w:t>
      </w:r>
      <w:r w:rsidR="00C9765C" w:rsidRPr="00B90105">
        <w:rPr>
          <w:rFonts w:cstheme="minorHAnsi"/>
          <w:sz w:val="24"/>
          <w:szCs w:val="24"/>
        </w:rPr>
        <w:t xml:space="preserve"> They realised that whilst they initially thought what they were accessing was ‘value’ for money, this would not be the case for someone with less surplus funds</w:t>
      </w:r>
      <w:r w:rsidR="00743BD5">
        <w:rPr>
          <w:rFonts w:cstheme="minorHAnsi"/>
          <w:sz w:val="24"/>
          <w:szCs w:val="24"/>
        </w:rPr>
        <w:t>,</w:t>
      </w:r>
      <w:r w:rsidR="00C9765C" w:rsidRPr="00B90105">
        <w:rPr>
          <w:rFonts w:cstheme="minorHAnsi"/>
          <w:sz w:val="24"/>
          <w:szCs w:val="24"/>
        </w:rPr>
        <w:t xml:space="preserve"> such as members of the community they were trying to understand.</w:t>
      </w:r>
      <w:r w:rsidRPr="00B90105">
        <w:rPr>
          <w:rFonts w:cstheme="minorHAnsi"/>
          <w:sz w:val="24"/>
          <w:szCs w:val="24"/>
        </w:rPr>
        <w:t xml:space="preserve"> Thus, by </w:t>
      </w:r>
      <w:r w:rsidR="00844ECF" w:rsidRPr="00B90105">
        <w:rPr>
          <w:rFonts w:cstheme="minorHAnsi"/>
          <w:sz w:val="24"/>
          <w:szCs w:val="24"/>
        </w:rPr>
        <w:t xml:space="preserve">continually </w:t>
      </w:r>
      <w:r w:rsidRPr="00B90105">
        <w:rPr>
          <w:rFonts w:cstheme="minorHAnsi"/>
          <w:sz w:val="24"/>
          <w:szCs w:val="24"/>
        </w:rPr>
        <w:t xml:space="preserve">critically reflecting on their </w:t>
      </w:r>
      <w:r w:rsidR="00844ECF" w:rsidRPr="00B90105">
        <w:rPr>
          <w:rFonts w:cstheme="minorHAnsi"/>
          <w:sz w:val="24"/>
          <w:szCs w:val="24"/>
        </w:rPr>
        <w:t xml:space="preserve">observations, </w:t>
      </w:r>
      <w:r w:rsidRPr="00B90105">
        <w:rPr>
          <w:rFonts w:cstheme="minorHAnsi"/>
          <w:sz w:val="24"/>
          <w:szCs w:val="24"/>
        </w:rPr>
        <w:t xml:space="preserve">they </w:t>
      </w:r>
      <w:r w:rsidR="00743BD5">
        <w:rPr>
          <w:rFonts w:cstheme="minorHAnsi"/>
          <w:sz w:val="24"/>
          <w:szCs w:val="24"/>
        </w:rPr>
        <w:t>could</w:t>
      </w:r>
      <w:r w:rsidRPr="00B90105">
        <w:rPr>
          <w:rFonts w:cstheme="minorHAnsi"/>
          <w:sz w:val="24"/>
          <w:szCs w:val="24"/>
        </w:rPr>
        <w:t xml:space="preserve"> conceptualise their lack of understanding of people’s lived experience</w:t>
      </w:r>
      <w:r w:rsidR="00DC78D9" w:rsidRPr="00B90105">
        <w:rPr>
          <w:rFonts w:cstheme="minorHAnsi"/>
          <w:sz w:val="24"/>
          <w:szCs w:val="24"/>
        </w:rPr>
        <w:t>s</w:t>
      </w:r>
      <w:r w:rsidRPr="00B90105">
        <w:rPr>
          <w:rFonts w:cstheme="minorHAnsi"/>
          <w:sz w:val="24"/>
          <w:szCs w:val="24"/>
        </w:rPr>
        <w:t xml:space="preserve"> and devise creative way</w:t>
      </w:r>
      <w:r w:rsidR="00743BD5">
        <w:rPr>
          <w:rFonts w:cstheme="minorHAnsi"/>
          <w:sz w:val="24"/>
          <w:szCs w:val="24"/>
        </w:rPr>
        <w:t>s</w:t>
      </w:r>
      <w:r w:rsidRPr="00B90105">
        <w:rPr>
          <w:rFonts w:cstheme="minorHAnsi"/>
          <w:sz w:val="24"/>
          <w:szCs w:val="24"/>
        </w:rPr>
        <w:t xml:space="preserve"> to engage in the community to start the process of understanding</w:t>
      </w:r>
      <w:r w:rsidR="002964DD" w:rsidRPr="00B90105">
        <w:rPr>
          <w:rFonts w:cstheme="minorHAnsi"/>
          <w:sz w:val="24"/>
          <w:szCs w:val="24"/>
        </w:rPr>
        <w:t xml:space="preserve"> it</w:t>
      </w:r>
      <w:r w:rsidRPr="00B90105">
        <w:rPr>
          <w:rFonts w:cstheme="minorHAnsi"/>
          <w:sz w:val="24"/>
          <w:szCs w:val="24"/>
        </w:rPr>
        <w:t>.</w:t>
      </w:r>
    </w:p>
    <w:p w14:paraId="3E36A54D" w14:textId="77777777" w:rsidR="00844ECF" w:rsidRPr="00B90105" w:rsidRDefault="00844ECF" w:rsidP="001D7571">
      <w:pPr>
        <w:spacing w:after="120" w:line="360" w:lineRule="auto"/>
        <w:jc w:val="both"/>
        <w:rPr>
          <w:rFonts w:cstheme="minorHAnsi"/>
          <w:sz w:val="24"/>
          <w:szCs w:val="24"/>
        </w:rPr>
      </w:pPr>
    </w:p>
    <w:p w14:paraId="5D226220" w14:textId="3E769FE0" w:rsidR="00844ECF" w:rsidRPr="00E5748C" w:rsidRDefault="00E22D0F" w:rsidP="001D7571">
      <w:pPr>
        <w:spacing w:after="120" w:line="360" w:lineRule="auto"/>
        <w:jc w:val="both"/>
        <w:rPr>
          <w:rFonts w:cstheme="minorHAnsi"/>
          <w:b/>
          <w:bCs/>
          <w:sz w:val="24"/>
          <w:szCs w:val="24"/>
        </w:rPr>
      </w:pPr>
      <w:r w:rsidRPr="00E5748C">
        <w:rPr>
          <w:rFonts w:cstheme="minorHAnsi"/>
          <w:b/>
          <w:bCs/>
          <w:sz w:val="24"/>
          <w:szCs w:val="24"/>
        </w:rPr>
        <w:t>DISCUSSION AND CONCLUSION</w:t>
      </w:r>
    </w:p>
    <w:p w14:paraId="2CB7F3B6" w14:textId="7BA3475A" w:rsidR="006118E8" w:rsidRPr="00B90105" w:rsidRDefault="00F57505" w:rsidP="001D7571">
      <w:pPr>
        <w:spacing w:after="120" w:line="360" w:lineRule="auto"/>
        <w:jc w:val="both"/>
        <w:rPr>
          <w:rFonts w:cstheme="minorHAnsi"/>
          <w:sz w:val="24"/>
          <w:szCs w:val="24"/>
        </w:rPr>
      </w:pPr>
      <w:r w:rsidRPr="00B90105">
        <w:rPr>
          <w:rFonts w:cstheme="minorHAnsi"/>
          <w:sz w:val="24"/>
          <w:szCs w:val="24"/>
        </w:rPr>
        <w:t xml:space="preserve">As </w:t>
      </w:r>
      <w:r w:rsidR="00A234A5" w:rsidRPr="00B90105">
        <w:rPr>
          <w:rFonts w:cstheme="minorHAnsi"/>
          <w:sz w:val="24"/>
          <w:szCs w:val="24"/>
        </w:rPr>
        <w:t>Heyns</w:t>
      </w:r>
      <w:r w:rsidR="00331DB8" w:rsidRPr="00B90105">
        <w:rPr>
          <w:rFonts w:cstheme="minorHAnsi"/>
          <w:sz w:val="24"/>
          <w:szCs w:val="24"/>
        </w:rPr>
        <w:t xml:space="preserve"> et al. </w:t>
      </w:r>
      <w:r w:rsidR="00DC78D9" w:rsidRPr="00B90105">
        <w:rPr>
          <w:rFonts w:cstheme="minorHAnsi"/>
          <w:sz w:val="24"/>
          <w:szCs w:val="24"/>
        </w:rPr>
        <w:t>(</w:t>
      </w:r>
      <w:r w:rsidR="00331DB8" w:rsidRPr="00B90105">
        <w:rPr>
          <w:rFonts w:cstheme="minorHAnsi"/>
          <w:sz w:val="24"/>
          <w:szCs w:val="24"/>
        </w:rPr>
        <w:t>2017</w:t>
      </w:r>
      <w:r w:rsidR="00DC78D9" w:rsidRPr="00B90105">
        <w:rPr>
          <w:rFonts w:cstheme="minorHAnsi"/>
          <w:sz w:val="24"/>
          <w:szCs w:val="24"/>
        </w:rPr>
        <w:t>)</w:t>
      </w:r>
      <w:r w:rsidR="00331DB8" w:rsidRPr="00B90105">
        <w:rPr>
          <w:rFonts w:cstheme="minorHAnsi"/>
          <w:sz w:val="24"/>
          <w:szCs w:val="24"/>
        </w:rPr>
        <w:t xml:space="preserve"> </w:t>
      </w:r>
      <w:r w:rsidRPr="00B90105">
        <w:rPr>
          <w:rFonts w:cstheme="minorHAnsi"/>
          <w:sz w:val="24"/>
          <w:szCs w:val="24"/>
        </w:rPr>
        <w:t xml:space="preserve">suggest, </w:t>
      </w:r>
      <w:r w:rsidR="00724FC8">
        <w:rPr>
          <w:rFonts w:cstheme="minorHAnsi"/>
          <w:sz w:val="24"/>
          <w:szCs w:val="24"/>
        </w:rPr>
        <w:t>EPD</w:t>
      </w:r>
      <w:r w:rsidR="003410A3" w:rsidRPr="00B90105">
        <w:rPr>
          <w:rFonts w:cstheme="minorHAnsi"/>
          <w:sz w:val="24"/>
          <w:szCs w:val="24"/>
        </w:rPr>
        <w:t xml:space="preserve"> </w:t>
      </w:r>
      <w:r w:rsidRPr="00B90105">
        <w:rPr>
          <w:rFonts w:cstheme="minorHAnsi"/>
          <w:sz w:val="24"/>
          <w:szCs w:val="24"/>
        </w:rPr>
        <w:t>is not a quick fix</w:t>
      </w:r>
      <w:r w:rsidR="00331DB8" w:rsidRPr="00B90105">
        <w:rPr>
          <w:rFonts w:cstheme="minorHAnsi"/>
          <w:sz w:val="24"/>
          <w:szCs w:val="24"/>
        </w:rPr>
        <w:t xml:space="preserve"> but about sustainable transformation</w:t>
      </w:r>
      <w:r w:rsidRPr="00B90105">
        <w:rPr>
          <w:rFonts w:cstheme="minorHAnsi"/>
          <w:sz w:val="24"/>
          <w:szCs w:val="24"/>
        </w:rPr>
        <w:t xml:space="preserve">. </w:t>
      </w:r>
      <w:r w:rsidR="000E4E8B" w:rsidRPr="00B90105">
        <w:rPr>
          <w:rFonts w:cstheme="minorHAnsi"/>
          <w:sz w:val="24"/>
          <w:szCs w:val="24"/>
        </w:rPr>
        <w:t xml:space="preserve">It has been posited that it </w:t>
      </w:r>
      <w:r w:rsidR="0035317A">
        <w:rPr>
          <w:rFonts w:cstheme="minorHAnsi"/>
          <w:sz w:val="24"/>
          <w:szCs w:val="24"/>
        </w:rPr>
        <w:t>benefits</w:t>
      </w:r>
      <w:r w:rsidR="000E4E8B" w:rsidRPr="00B90105">
        <w:rPr>
          <w:rFonts w:cstheme="minorHAnsi"/>
          <w:sz w:val="24"/>
          <w:szCs w:val="24"/>
        </w:rPr>
        <w:t xml:space="preserve"> </w:t>
      </w:r>
      <w:r w:rsidR="0035317A">
        <w:rPr>
          <w:rFonts w:cstheme="minorHAnsi"/>
          <w:sz w:val="24"/>
          <w:szCs w:val="24"/>
        </w:rPr>
        <w:t>everyone</w:t>
      </w:r>
      <w:r w:rsidR="000E4E8B" w:rsidRPr="00B90105">
        <w:rPr>
          <w:rFonts w:cstheme="minorHAnsi"/>
          <w:sz w:val="24"/>
          <w:szCs w:val="24"/>
        </w:rPr>
        <w:t xml:space="preserve"> working towards the wellbeing of others to speak the same language through application of this framework.</w:t>
      </w:r>
      <w:r w:rsidR="00670363" w:rsidRPr="00B90105">
        <w:rPr>
          <w:rFonts w:cstheme="minorHAnsi"/>
          <w:sz w:val="24"/>
          <w:szCs w:val="24"/>
        </w:rPr>
        <w:t xml:space="preserve"> </w:t>
      </w:r>
      <w:r w:rsidRPr="00B90105">
        <w:rPr>
          <w:rFonts w:cstheme="minorHAnsi"/>
          <w:sz w:val="24"/>
          <w:szCs w:val="24"/>
        </w:rPr>
        <w:t>Th</w:t>
      </w:r>
      <w:r w:rsidR="00844ECF" w:rsidRPr="00B90105">
        <w:rPr>
          <w:rFonts w:cstheme="minorHAnsi"/>
          <w:sz w:val="24"/>
          <w:szCs w:val="24"/>
        </w:rPr>
        <w:t xml:space="preserve">e worked example </w:t>
      </w:r>
      <w:r w:rsidR="00A050BF" w:rsidRPr="00B90105">
        <w:rPr>
          <w:rFonts w:cstheme="minorHAnsi"/>
          <w:sz w:val="24"/>
          <w:szCs w:val="24"/>
        </w:rPr>
        <w:t xml:space="preserve">demonstrated </w:t>
      </w:r>
      <w:r w:rsidRPr="00B90105">
        <w:rPr>
          <w:rFonts w:cstheme="minorHAnsi"/>
          <w:sz w:val="24"/>
          <w:szCs w:val="24"/>
        </w:rPr>
        <w:t xml:space="preserve">the first step in the process of creating different ways </w:t>
      </w:r>
      <w:r w:rsidR="0035317A">
        <w:rPr>
          <w:rFonts w:cstheme="minorHAnsi"/>
          <w:sz w:val="24"/>
          <w:szCs w:val="24"/>
        </w:rPr>
        <w:t>of</w:t>
      </w:r>
      <w:r w:rsidRPr="00B90105">
        <w:rPr>
          <w:rFonts w:cstheme="minorHAnsi"/>
          <w:sz w:val="24"/>
          <w:szCs w:val="24"/>
        </w:rPr>
        <w:t xml:space="preserve"> </w:t>
      </w:r>
      <w:r w:rsidR="0035317A" w:rsidRPr="00B90105">
        <w:rPr>
          <w:rFonts w:cstheme="minorHAnsi"/>
          <w:sz w:val="24"/>
          <w:szCs w:val="24"/>
        </w:rPr>
        <w:t>engag</w:t>
      </w:r>
      <w:r w:rsidR="0035317A">
        <w:rPr>
          <w:rFonts w:cstheme="minorHAnsi"/>
          <w:sz w:val="24"/>
          <w:szCs w:val="24"/>
        </w:rPr>
        <w:t>ing</w:t>
      </w:r>
      <w:r w:rsidR="0035317A" w:rsidRPr="00B90105">
        <w:rPr>
          <w:rFonts w:cstheme="minorHAnsi"/>
          <w:sz w:val="24"/>
          <w:szCs w:val="24"/>
        </w:rPr>
        <w:t xml:space="preserve"> </w:t>
      </w:r>
      <w:r w:rsidRPr="00B90105">
        <w:rPr>
          <w:rFonts w:cstheme="minorHAnsi"/>
          <w:sz w:val="24"/>
          <w:szCs w:val="24"/>
        </w:rPr>
        <w:t>with</w:t>
      </w:r>
      <w:r w:rsidR="00844ECF" w:rsidRPr="00B90105">
        <w:rPr>
          <w:rFonts w:cstheme="minorHAnsi"/>
          <w:sz w:val="24"/>
          <w:szCs w:val="24"/>
        </w:rPr>
        <w:t xml:space="preserve"> and understand</w:t>
      </w:r>
      <w:r w:rsidR="0035317A">
        <w:rPr>
          <w:rFonts w:cstheme="minorHAnsi"/>
          <w:sz w:val="24"/>
          <w:szCs w:val="24"/>
        </w:rPr>
        <w:t>ing</w:t>
      </w:r>
      <w:r w:rsidRPr="00B90105">
        <w:rPr>
          <w:rFonts w:cstheme="minorHAnsi"/>
          <w:sz w:val="24"/>
          <w:szCs w:val="24"/>
        </w:rPr>
        <w:t xml:space="preserve"> the community</w:t>
      </w:r>
      <w:r w:rsidR="00DC78D9" w:rsidRPr="00B90105">
        <w:rPr>
          <w:rFonts w:cstheme="minorHAnsi"/>
          <w:sz w:val="24"/>
          <w:szCs w:val="24"/>
        </w:rPr>
        <w:t>,</w:t>
      </w:r>
      <w:r w:rsidR="00844ECF" w:rsidRPr="00B90105">
        <w:rPr>
          <w:rFonts w:cstheme="minorHAnsi"/>
          <w:sz w:val="24"/>
          <w:szCs w:val="24"/>
        </w:rPr>
        <w:t xml:space="preserve"> to conceptualise their needs and why they were not accessing services provided</w:t>
      </w:r>
      <w:r w:rsidRPr="00B90105">
        <w:rPr>
          <w:rFonts w:cstheme="minorHAnsi"/>
          <w:sz w:val="24"/>
          <w:szCs w:val="24"/>
        </w:rPr>
        <w:t xml:space="preserve">. </w:t>
      </w:r>
      <w:r w:rsidR="00082FDA" w:rsidRPr="00B90105">
        <w:rPr>
          <w:rFonts w:cstheme="minorHAnsi"/>
          <w:sz w:val="24"/>
          <w:szCs w:val="24"/>
        </w:rPr>
        <w:t xml:space="preserve">This </w:t>
      </w:r>
      <w:r w:rsidR="002655A5">
        <w:rPr>
          <w:rFonts w:cstheme="minorHAnsi"/>
          <w:sz w:val="24"/>
          <w:szCs w:val="24"/>
        </w:rPr>
        <w:t xml:space="preserve">first step </w:t>
      </w:r>
      <w:r w:rsidR="00082FDA" w:rsidRPr="00B90105">
        <w:rPr>
          <w:rFonts w:cstheme="minorHAnsi"/>
          <w:sz w:val="24"/>
          <w:szCs w:val="24"/>
        </w:rPr>
        <w:t xml:space="preserve">is the need for practitioners to engage in Reflexivity at the very start of the process to challenge existing values, beliefs and assumptions before they can safely </w:t>
      </w:r>
      <w:r w:rsidR="0035317A">
        <w:rPr>
          <w:rFonts w:cstheme="minorHAnsi"/>
          <w:sz w:val="24"/>
          <w:szCs w:val="24"/>
        </w:rPr>
        <w:t>consider the</w:t>
      </w:r>
      <w:r w:rsidR="00082FDA" w:rsidRPr="00B90105">
        <w:rPr>
          <w:rFonts w:cstheme="minorHAnsi"/>
          <w:sz w:val="24"/>
          <w:szCs w:val="24"/>
        </w:rPr>
        <w:t xml:space="preserve"> best way to engage with the community to gather data.</w:t>
      </w:r>
    </w:p>
    <w:p w14:paraId="1861D697" w14:textId="1DFC8106" w:rsidR="00082FDA" w:rsidRPr="00B90105" w:rsidRDefault="006118E8" w:rsidP="001D7571">
      <w:pPr>
        <w:spacing w:after="120" w:line="360" w:lineRule="auto"/>
        <w:jc w:val="both"/>
        <w:rPr>
          <w:rFonts w:cstheme="minorHAnsi"/>
          <w:sz w:val="24"/>
          <w:szCs w:val="24"/>
        </w:rPr>
      </w:pPr>
      <w:r w:rsidRPr="00B90105">
        <w:rPr>
          <w:rFonts w:cstheme="minorHAnsi"/>
          <w:sz w:val="24"/>
          <w:szCs w:val="24"/>
        </w:rPr>
        <w:t xml:space="preserve">This was the community practitioners’ first introduction to Reflexivity, a continual process </w:t>
      </w:r>
      <w:r w:rsidR="0035317A" w:rsidRPr="00B90105">
        <w:rPr>
          <w:rFonts w:cstheme="minorHAnsi"/>
          <w:sz w:val="24"/>
          <w:szCs w:val="24"/>
        </w:rPr>
        <w:t>requir</w:t>
      </w:r>
      <w:r w:rsidR="0035317A">
        <w:rPr>
          <w:rFonts w:cstheme="minorHAnsi"/>
          <w:sz w:val="24"/>
          <w:szCs w:val="24"/>
        </w:rPr>
        <w:t>ing</w:t>
      </w:r>
      <w:r w:rsidR="0035317A" w:rsidRPr="00B90105">
        <w:rPr>
          <w:rFonts w:cstheme="minorHAnsi"/>
          <w:sz w:val="24"/>
          <w:szCs w:val="24"/>
        </w:rPr>
        <w:t xml:space="preserve"> </w:t>
      </w:r>
      <w:r w:rsidRPr="00B90105">
        <w:rPr>
          <w:rFonts w:cstheme="minorHAnsi"/>
          <w:sz w:val="24"/>
          <w:szCs w:val="24"/>
        </w:rPr>
        <w:t>a cultural change to flourish – practitioners must therefore learn to become comfortable with being uncomfortable in acknowledging how they see things</w:t>
      </w:r>
      <w:r w:rsidR="0035317A">
        <w:rPr>
          <w:rFonts w:cstheme="minorHAnsi"/>
          <w:sz w:val="24"/>
          <w:szCs w:val="24"/>
        </w:rPr>
        <w:t>,</w:t>
      </w:r>
      <w:r w:rsidRPr="00B90105">
        <w:rPr>
          <w:rFonts w:cstheme="minorHAnsi"/>
          <w:sz w:val="24"/>
          <w:szCs w:val="24"/>
        </w:rPr>
        <w:t xml:space="preserve"> through creation of physical </w:t>
      </w:r>
      <w:r w:rsidR="0035317A">
        <w:rPr>
          <w:rFonts w:cstheme="minorHAnsi"/>
          <w:sz w:val="24"/>
          <w:szCs w:val="24"/>
        </w:rPr>
        <w:t>and</w:t>
      </w:r>
      <w:r w:rsidRPr="00B90105">
        <w:rPr>
          <w:rFonts w:cstheme="minorHAnsi"/>
          <w:sz w:val="24"/>
          <w:szCs w:val="24"/>
        </w:rPr>
        <w:t xml:space="preserve"> emotional safe spaces (Fuss and Daniel</w:t>
      </w:r>
      <w:r w:rsidR="00AF0CFE">
        <w:rPr>
          <w:rFonts w:cstheme="minorHAnsi"/>
          <w:sz w:val="24"/>
          <w:szCs w:val="24"/>
        </w:rPr>
        <w:t>,</w:t>
      </w:r>
      <w:r w:rsidRPr="00B90105">
        <w:rPr>
          <w:rFonts w:cstheme="minorHAnsi"/>
          <w:sz w:val="24"/>
          <w:szCs w:val="24"/>
        </w:rPr>
        <w:t xml:space="preserve"> 2020). </w:t>
      </w:r>
      <w:r w:rsidR="00082FDA" w:rsidRPr="00B90105">
        <w:rPr>
          <w:rFonts w:cstheme="minorHAnsi"/>
          <w:sz w:val="24"/>
          <w:szCs w:val="24"/>
        </w:rPr>
        <w:t xml:space="preserve">Creating safe emotional spaces </w:t>
      </w:r>
      <w:r w:rsidR="0035317A">
        <w:rPr>
          <w:rFonts w:cstheme="minorHAnsi"/>
          <w:sz w:val="24"/>
          <w:szCs w:val="24"/>
        </w:rPr>
        <w:t>is</w:t>
      </w:r>
      <w:r w:rsidR="0035317A" w:rsidRPr="00B90105">
        <w:rPr>
          <w:rFonts w:cstheme="minorHAnsi"/>
          <w:sz w:val="24"/>
          <w:szCs w:val="24"/>
        </w:rPr>
        <w:t xml:space="preserve"> </w:t>
      </w:r>
      <w:r w:rsidR="00082FDA" w:rsidRPr="00B90105">
        <w:rPr>
          <w:rFonts w:cstheme="minorHAnsi"/>
          <w:sz w:val="24"/>
          <w:szCs w:val="24"/>
        </w:rPr>
        <w:t>critical</w:t>
      </w:r>
      <w:r w:rsidR="002655A5">
        <w:rPr>
          <w:rFonts w:cstheme="minorHAnsi"/>
          <w:sz w:val="24"/>
          <w:szCs w:val="24"/>
        </w:rPr>
        <w:t>,</w:t>
      </w:r>
      <w:r w:rsidR="00082FDA" w:rsidRPr="00B90105">
        <w:rPr>
          <w:rFonts w:cstheme="minorHAnsi"/>
          <w:sz w:val="24"/>
          <w:szCs w:val="24"/>
        </w:rPr>
        <w:t xml:space="preserve"> and not something that happens in one session but over time. This then enables practitioners to feel comfortable with challenges which then become habit in the process. In the worked example, this ultimately led the community practitioners to make different decisions around how to understand the community they were evaluating.</w:t>
      </w:r>
      <w:r w:rsidR="00F722E8">
        <w:rPr>
          <w:rFonts w:cstheme="minorHAnsi"/>
          <w:sz w:val="24"/>
          <w:szCs w:val="24"/>
        </w:rPr>
        <w:t>, and</w:t>
      </w:r>
      <w:r w:rsidR="00082FDA" w:rsidRPr="00B90105">
        <w:rPr>
          <w:rFonts w:cstheme="minorHAnsi"/>
          <w:sz w:val="24"/>
          <w:szCs w:val="24"/>
        </w:rPr>
        <w:t xml:space="preserve"> </w:t>
      </w:r>
      <w:r w:rsidR="00F722E8">
        <w:rPr>
          <w:rFonts w:cstheme="minorHAnsi"/>
          <w:sz w:val="24"/>
          <w:szCs w:val="24"/>
        </w:rPr>
        <w:t xml:space="preserve">then </w:t>
      </w:r>
      <w:r w:rsidR="00082FDA" w:rsidRPr="00B90105">
        <w:rPr>
          <w:rFonts w:cstheme="minorHAnsi"/>
          <w:sz w:val="24"/>
          <w:szCs w:val="24"/>
        </w:rPr>
        <w:t xml:space="preserve">to further challenge their perceptions of </w:t>
      </w:r>
      <w:r w:rsidR="00F722E8" w:rsidRPr="00B90105">
        <w:rPr>
          <w:rFonts w:cstheme="minorHAnsi"/>
          <w:sz w:val="24"/>
          <w:szCs w:val="24"/>
        </w:rPr>
        <w:t>community members</w:t>
      </w:r>
      <w:r w:rsidR="00F722E8">
        <w:rPr>
          <w:rFonts w:cstheme="minorHAnsi"/>
          <w:sz w:val="24"/>
          <w:szCs w:val="24"/>
        </w:rPr>
        <w:t xml:space="preserve">’ </w:t>
      </w:r>
      <w:r w:rsidR="00082FDA" w:rsidRPr="00B90105">
        <w:rPr>
          <w:rFonts w:cstheme="minorHAnsi"/>
          <w:sz w:val="24"/>
          <w:szCs w:val="24"/>
        </w:rPr>
        <w:t xml:space="preserve">lived experiences. This is not without its challenges for community practitioners or the person facilitating this (such as the author). </w:t>
      </w:r>
      <w:r w:rsidR="005D3AF5" w:rsidRPr="00B90105">
        <w:rPr>
          <w:rFonts w:cstheme="minorHAnsi"/>
          <w:sz w:val="24"/>
          <w:szCs w:val="24"/>
        </w:rPr>
        <w:t>Building rapport is not straightforward</w:t>
      </w:r>
      <w:r w:rsidR="002655A5">
        <w:rPr>
          <w:rFonts w:cstheme="minorHAnsi"/>
          <w:sz w:val="24"/>
          <w:szCs w:val="24"/>
        </w:rPr>
        <w:t>,</w:t>
      </w:r>
      <w:r w:rsidR="005D3AF5" w:rsidRPr="00B90105">
        <w:rPr>
          <w:rFonts w:cstheme="minorHAnsi"/>
          <w:sz w:val="24"/>
          <w:szCs w:val="24"/>
        </w:rPr>
        <w:t xml:space="preserve"> but this author posits that if the facilitator </w:t>
      </w:r>
      <w:r w:rsidR="00F722E8">
        <w:rPr>
          <w:rFonts w:cstheme="minorHAnsi"/>
          <w:sz w:val="24"/>
          <w:szCs w:val="24"/>
        </w:rPr>
        <w:t>shares the</w:t>
      </w:r>
      <w:r w:rsidR="005D3AF5" w:rsidRPr="00B90105">
        <w:rPr>
          <w:rFonts w:cstheme="minorHAnsi"/>
          <w:sz w:val="24"/>
          <w:szCs w:val="24"/>
        </w:rPr>
        <w:t xml:space="preserve"> perspective of </w:t>
      </w:r>
      <w:r w:rsidR="002655A5">
        <w:rPr>
          <w:rFonts w:cstheme="minorHAnsi"/>
          <w:sz w:val="24"/>
          <w:szCs w:val="24"/>
        </w:rPr>
        <w:t xml:space="preserve">promoting </w:t>
      </w:r>
      <w:r w:rsidR="005D3AF5" w:rsidRPr="00B90105">
        <w:rPr>
          <w:rFonts w:cstheme="minorHAnsi"/>
          <w:sz w:val="24"/>
          <w:szCs w:val="24"/>
        </w:rPr>
        <w:t xml:space="preserve">human flourishing, as they are encouraging community practitioners to do, then this creates a common ground </w:t>
      </w:r>
      <w:r w:rsidR="00F722E8">
        <w:rPr>
          <w:rFonts w:cstheme="minorHAnsi"/>
          <w:sz w:val="24"/>
          <w:szCs w:val="24"/>
        </w:rPr>
        <w:t>where</w:t>
      </w:r>
      <w:r w:rsidR="005D3AF5" w:rsidRPr="00B90105">
        <w:rPr>
          <w:rFonts w:cstheme="minorHAnsi"/>
          <w:sz w:val="24"/>
          <w:szCs w:val="24"/>
        </w:rPr>
        <w:t xml:space="preserve"> all are respected.</w:t>
      </w:r>
    </w:p>
    <w:p w14:paraId="10DF169B" w14:textId="77777777" w:rsidR="00670363" w:rsidRPr="00B90105" w:rsidRDefault="00670363" w:rsidP="001D7571">
      <w:pPr>
        <w:spacing w:after="120" w:line="360" w:lineRule="auto"/>
        <w:rPr>
          <w:rFonts w:cstheme="minorHAnsi"/>
          <w:sz w:val="24"/>
          <w:szCs w:val="24"/>
        </w:rPr>
      </w:pPr>
    </w:p>
    <w:p w14:paraId="16B08CCA" w14:textId="5DFDF562" w:rsidR="000D5C93" w:rsidRPr="00E5748C" w:rsidRDefault="00E22D0F" w:rsidP="001D7571">
      <w:pPr>
        <w:spacing w:after="120" w:line="360" w:lineRule="auto"/>
        <w:rPr>
          <w:rFonts w:cstheme="minorHAnsi"/>
          <w:b/>
          <w:sz w:val="24"/>
          <w:szCs w:val="24"/>
        </w:rPr>
      </w:pPr>
      <w:r w:rsidRPr="00E5748C">
        <w:rPr>
          <w:rFonts w:cstheme="minorHAnsi"/>
          <w:b/>
          <w:sz w:val="24"/>
          <w:szCs w:val="24"/>
        </w:rPr>
        <w:t>IMPLICATIONS FOR PRACTICE DEVELOPMENT</w:t>
      </w:r>
      <w:r w:rsidR="00347125" w:rsidRPr="00E5748C">
        <w:rPr>
          <w:rFonts w:cstheme="minorHAnsi"/>
          <w:b/>
          <w:sz w:val="24"/>
          <w:szCs w:val="24"/>
        </w:rPr>
        <w:t xml:space="preserve"> </w:t>
      </w:r>
    </w:p>
    <w:p w14:paraId="03BA07FD" w14:textId="5C19D251" w:rsidR="003D57EE" w:rsidRPr="00B90105" w:rsidRDefault="000D5C93" w:rsidP="001D7571">
      <w:pPr>
        <w:spacing w:after="120" w:line="360" w:lineRule="auto"/>
        <w:rPr>
          <w:rFonts w:cstheme="minorHAnsi"/>
          <w:sz w:val="24"/>
          <w:szCs w:val="24"/>
        </w:rPr>
      </w:pPr>
      <w:r w:rsidRPr="00B90105">
        <w:rPr>
          <w:rFonts w:cstheme="minorHAnsi"/>
          <w:sz w:val="24"/>
          <w:szCs w:val="24"/>
        </w:rPr>
        <w:t xml:space="preserve">The intention of this article is to present a conceptual argument for applying </w:t>
      </w:r>
      <w:r w:rsidR="00724FC8">
        <w:rPr>
          <w:rFonts w:cstheme="minorHAnsi"/>
          <w:sz w:val="24"/>
          <w:szCs w:val="24"/>
        </w:rPr>
        <w:t>EPD</w:t>
      </w:r>
      <w:r w:rsidRPr="00B90105">
        <w:rPr>
          <w:rFonts w:cstheme="minorHAnsi"/>
          <w:sz w:val="24"/>
          <w:szCs w:val="24"/>
        </w:rPr>
        <w:t xml:space="preserve"> to the Applied Social Science disciplines within welfare. In sharing similar working bureaucratic structures to health, it is argued that applied welfare services must also look to reject this top-down approach in favour of the Practice Development bottom-up approach. In doing so, it is argued that problems in partnership working between human service organisations could be alleviated to some extent by those concerned with human welfare speak</w:t>
      </w:r>
      <w:r w:rsidR="00F722E8">
        <w:rPr>
          <w:rFonts w:cstheme="minorHAnsi"/>
          <w:sz w:val="24"/>
          <w:szCs w:val="24"/>
        </w:rPr>
        <w:t>ing</w:t>
      </w:r>
      <w:r w:rsidRPr="00B90105">
        <w:rPr>
          <w:rFonts w:cstheme="minorHAnsi"/>
          <w:sz w:val="24"/>
          <w:szCs w:val="24"/>
        </w:rPr>
        <w:t xml:space="preserve"> the same language </w:t>
      </w:r>
      <w:r w:rsidR="00F722E8">
        <w:rPr>
          <w:rFonts w:cstheme="minorHAnsi"/>
          <w:sz w:val="24"/>
          <w:szCs w:val="24"/>
        </w:rPr>
        <w:t>when evaluating</w:t>
      </w:r>
      <w:r w:rsidRPr="00B90105">
        <w:rPr>
          <w:rFonts w:cstheme="minorHAnsi"/>
          <w:sz w:val="24"/>
          <w:szCs w:val="24"/>
        </w:rPr>
        <w:t xml:space="preserve"> and develop</w:t>
      </w:r>
      <w:r w:rsidR="00F722E8">
        <w:rPr>
          <w:rFonts w:cstheme="minorHAnsi"/>
          <w:sz w:val="24"/>
          <w:szCs w:val="24"/>
        </w:rPr>
        <w:t>ing</w:t>
      </w:r>
      <w:r w:rsidRPr="00B90105">
        <w:rPr>
          <w:rFonts w:cstheme="minorHAnsi"/>
          <w:sz w:val="24"/>
          <w:szCs w:val="24"/>
        </w:rPr>
        <w:t xml:space="preserve"> person-centred services.</w:t>
      </w:r>
      <w:r w:rsidR="006509FC" w:rsidRPr="00B90105">
        <w:rPr>
          <w:rFonts w:cstheme="minorHAnsi"/>
          <w:sz w:val="24"/>
          <w:szCs w:val="24"/>
        </w:rPr>
        <w:t xml:space="preserve"> </w:t>
      </w:r>
      <w:r w:rsidR="003D57EE" w:rsidRPr="00B90105">
        <w:rPr>
          <w:rFonts w:cstheme="minorHAnsi"/>
          <w:sz w:val="24"/>
          <w:szCs w:val="24"/>
        </w:rPr>
        <w:t>As Handy (19</w:t>
      </w:r>
      <w:r w:rsidR="002655A5">
        <w:rPr>
          <w:rFonts w:cstheme="minorHAnsi"/>
          <w:sz w:val="24"/>
          <w:szCs w:val="24"/>
        </w:rPr>
        <w:t>93</w:t>
      </w:r>
      <w:r w:rsidR="003D57EE" w:rsidRPr="00B90105">
        <w:rPr>
          <w:rFonts w:cstheme="minorHAnsi"/>
          <w:sz w:val="24"/>
          <w:szCs w:val="24"/>
        </w:rPr>
        <w:t>) suggest</w:t>
      </w:r>
      <w:r w:rsidR="009549FD" w:rsidRPr="00B90105">
        <w:rPr>
          <w:rFonts w:cstheme="minorHAnsi"/>
          <w:sz w:val="24"/>
          <w:szCs w:val="24"/>
        </w:rPr>
        <w:t>s</w:t>
      </w:r>
      <w:r w:rsidR="003D57EE" w:rsidRPr="00B90105">
        <w:rPr>
          <w:rFonts w:cstheme="minorHAnsi"/>
          <w:sz w:val="24"/>
          <w:szCs w:val="24"/>
        </w:rPr>
        <w:t xml:space="preserve">, different professions operate different organisational cultures and thus have different values, beliefs and norms. </w:t>
      </w:r>
      <w:r w:rsidR="00566806" w:rsidRPr="00B90105">
        <w:rPr>
          <w:rFonts w:cstheme="minorHAnsi"/>
          <w:sz w:val="24"/>
          <w:szCs w:val="24"/>
        </w:rPr>
        <w:t>So</w:t>
      </w:r>
      <w:r w:rsidR="006118E8" w:rsidRPr="00B90105">
        <w:rPr>
          <w:rFonts w:cstheme="minorHAnsi"/>
          <w:sz w:val="24"/>
          <w:szCs w:val="24"/>
        </w:rPr>
        <w:t>,</w:t>
      </w:r>
      <w:r w:rsidR="003D57EE" w:rsidRPr="00B90105">
        <w:rPr>
          <w:rFonts w:cstheme="minorHAnsi"/>
          <w:sz w:val="24"/>
          <w:szCs w:val="24"/>
        </w:rPr>
        <w:t xml:space="preserve"> in finding a common framework such as </w:t>
      </w:r>
      <w:r w:rsidR="00724FC8">
        <w:rPr>
          <w:rFonts w:cstheme="minorHAnsi"/>
          <w:sz w:val="24"/>
          <w:szCs w:val="24"/>
        </w:rPr>
        <w:t>EPD</w:t>
      </w:r>
      <w:r w:rsidR="003D57EE" w:rsidRPr="00B90105">
        <w:rPr>
          <w:rFonts w:cstheme="minorHAnsi"/>
          <w:sz w:val="24"/>
          <w:szCs w:val="24"/>
        </w:rPr>
        <w:t xml:space="preserve">, this is a step </w:t>
      </w:r>
      <w:r w:rsidR="00F722E8">
        <w:rPr>
          <w:rFonts w:cstheme="minorHAnsi"/>
          <w:sz w:val="24"/>
          <w:szCs w:val="24"/>
        </w:rPr>
        <w:t>to</w:t>
      </w:r>
      <w:r w:rsidR="00F722E8" w:rsidRPr="00B90105">
        <w:rPr>
          <w:rFonts w:cstheme="minorHAnsi"/>
          <w:sz w:val="24"/>
          <w:szCs w:val="24"/>
        </w:rPr>
        <w:t>ward</w:t>
      </w:r>
      <w:r w:rsidR="00F722E8">
        <w:rPr>
          <w:rFonts w:cstheme="minorHAnsi"/>
          <w:sz w:val="24"/>
          <w:szCs w:val="24"/>
        </w:rPr>
        <w:t>s</w:t>
      </w:r>
      <w:r w:rsidR="003D57EE" w:rsidRPr="00B90105">
        <w:rPr>
          <w:rFonts w:cstheme="minorHAnsi"/>
          <w:sz w:val="24"/>
          <w:szCs w:val="24"/>
        </w:rPr>
        <w:t xml:space="preserve"> </w:t>
      </w:r>
      <w:r w:rsidR="00566806" w:rsidRPr="00B90105">
        <w:rPr>
          <w:rFonts w:cstheme="minorHAnsi"/>
          <w:sz w:val="24"/>
          <w:szCs w:val="24"/>
        </w:rPr>
        <w:t xml:space="preserve">bridging these gaps and </w:t>
      </w:r>
      <w:r w:rsidR="003D57EE" w:rsidRPr="00B90105">
        <w:rPr>
          <w:rFonts w:cstheme="minorHAnsi"/>
          <w:sz w:val="24"/>
          <w:szCs w:val="24"/>
        </w:rPr>
        <w:t xml:space="preserve">enabling a much more holistic approach to welfare </w:t>
      </w:r>
      <w:r w:rsidR="00F722E8" w:rsidRPr="00B90105">
        <w:rPr>
          <w:rFonts w:cstheme="minorHAnsi"/>
          <w:sz w:val="24"/>
          <w:szCs w:val="24"/>
        </w:rPr>
        <w:t>evaluat</w:t>
      </w:r>
      <w:r w:rsidR="00F722E8">
        <w:rPr>
          <w:rFonts w:cstheme="minorHAnsi"/>
          <w:sz w:val="24"/>
          <w:szCs w:val="24"/>
        </w:rPr>
        <w:t>ion</w:t>
      </w:r>
      <w:r w:rsidR="006118E8" w:rsidRPr="00B90105">
        <w:rPr>
          <w:rFonts w:cstheme="minorHAnsi"/>
          <w:sz w:val="24"/>
          <w:szCs w:val="24"/>
        </w:rPr>
        <w:t>.</w:t>
      </w:r>
    </w:p>
    <w:p w14:paraId="7F1537F7" w14:textId="4A07946E" w:rsidR="003D57EE" w:rsidRPr="00B90105" w:rsidRDefault="006118E8" w:rsidP="001D7571">
      <w:pPr>
        <w:spacing w:after="120" w:line="360" w:lineRule="auto"/>
        <w:rPr>
          <w:rFonts w:cstheme="minorHAnsi"/>
          <w:sz w:val="24"/>
          <w:szCs w:val="24"/>
        </w:rPr>
      </w:pPr>
      <w:r w:rsidRPr="00B90105">
        <w:rPr>
          <w:rFonts w:cstheme="minorHAnsi"/>
          <w:sz w:val="24"/>
          <w:szCs w:val="24"/>
        </w:rPr>
        <w:t>Understanding lived experiences of others is challenging</w:t>
      </w:r>
      <w:r w:rsidR="002655A5">
        <w:rPr>
          <w:rFonts w:cstheme="minorHAnsi"/>
          <w:sz w:val="24"/>
          <w:szCs w:val="24"/>
        </w:rPr>
        <w:t>, however,</w:t>
      </w:r>
      <w:r w:rsidRPr="00B90105">
        <w:rPr>
          <w:rFonts w:cstheme="minorHAnsi"/>
          <w:sz w:val="24"/>
          <w:szCs w:val="24"/>
        </w:rPr>
        <w:t xml:space="preserve"> so it is important</w:t>
      </w:r>
      <w:r w:rsidR="002655A5">
        <w:rPr>
          <w:rFonts w:cstheme="minorHAnsi"/>
          <w:sz w:val="24"/>
          <w:szCs w:val="24"/>
        </w:rPr>
        <w:t xml:space="preserve"> that,</w:t>
      </w:r>
      <w:r w:rsidRPr="00B90105">
        <w:rPr>
          <w:rFonts w:cstheme="minorHAnsi"/>
          <w:sz w:val="24"/>
          <w:szCs w:val="24"/>
        </w:rPr>
        <w:t xml:space="preserve"> before any evaluative data is sought</w:t>
      </w:r>
      <w:r w:rsidR="002655A5">
        <w:rPr>
          <w:rFonts w:cstheme="minorHAnsi"/>
          <w:sz w:val="24"/>
          <w:szCs w:val="24"/>
        </w:rPr>
        <w:t>,</w:t>
      </w:r>
      <w:r w:rsidRPr="00B90105">
        <w:rPr>
          <w:rFonts w:cstheme="minorHAnsi"/>
          <w:sz w:val="24"/>
          <w:szCs w:val="24"/>
        </w:rPr>
        <w:t xml:space="preserve"> practitioners start by challenging themselves and their </w:t>
      </w:r>
      <w:r w:rsidR="002655A5">
        <w:rPr>
          <w:rFonts w:cstheme="minorHAnsi"/>
          <w:sz w:val="24"/>
          <w:szCs w:val="24"/>
        </w:rPr>
        <w:t xml:space="preserve">own </w:t>
      </w:r>
      <w:r w:rsidRPr="00B90105">
        <w:rPr>
          <w:rFonts w:cstheme="minorHAnsi"/>
          <w:sz w:val="24"/>
          <w:szCs w:val="24"/>
        </w:rPr>
        <w:t>beliefs. I</w:t>
      </w:r>
      <w:r w:rsidR="003D57EE" w:rsidRPr="00B90105">
        <w:rPr>
          <w:rFonts w:cstheme="minorHAnsi"/>
          <w:sz w:val="24"/>
          <w:szCs w:val="24"/>
        </w:rPr>
        <w:t>n applying the concept of Reflexivity (Bradley</w:t>
      </w:r>
      <w:r w:rsidR="00AF0CFE">
        <w:rPr>
          <w:rFonts w:cstheme="minorHAnsi"/>
          <w:sz w:val="24"/>
          <w:szCs w:val="24"/>
        </w:rPr>
        <w:t>,</w:t>
      </w:r>
      <w:r w:rsidR="003D57EE" w:rsidRPr="00B90105">
        <w:rPr>
          <w:rFonts w:cstheme="minorHAnsi"/>
          <w:sz w:val="24"/>
          <w:szCs w:val="24"/>
        </w:rPr>
        <w:t xml:space="preserve"> 2017) at the start of the </w:t>
      </w:r>
      <w:r w:rsidR="00724FC8">
        <w:rPr>
          <w:rFonts w:cstheme="minorHAnsi"/>
          <w:sz w:val="24"/>
          <w:szCs w:val="24"/>
        </w:rPr>
        <w:t>EPD</w:t>
      </w:r>
      <w:r w:rsidR="003410A3" w:rsidRPr="00B90105">
        <w:rPr>
          <w:rFonts w:cstheme="minorHAnsi"/>
          <w:sz w:val="24"/>
          <w:szCs w:val="24"/>
        </w:rPr>
        <w:t xml:space="preserve"> </w:t>
      </w:r>
      <w:r w:rsidR="003D57EE" w:rsidRPr="00B90105">
        <w:rPr>
          <w:rFonts w:cstheme="minorHAnsi"/>
          <w:sz w:val="24"/>
          <w:szCs w:val="24"/>
        </w:rPr>
        <w:t>process</w:t>
      </w:r>
      <w:r w:rsidR="00DC78D9" w:rsidRPr="00B90105">
        <w:rPr>
          <w:rFonts w:cstheme="minorHAnsi"/>
          <w:sz w:val="24"/>
          <w:szCs w:val="24"/>
        </w:rPr>
        <w:t>,</w:t>
      </w:r>
      <w:r w:rsidR="003D57EE" w:rsidRPr="00B90105">
        <w:rPr>
          <w:rFonts w:cstheme="minorHAnsi"/>
          <w:sz w:val="24"/>
          <w:szCs w:val="24"/>
        </w:rPr>
        <w:t xml:space="preserve"> practitioners </w:t>
      </w:r>
      <w:r w:rsidR="00F722E8">
        <w:rPr>
          <w:rFonts w:cstheme="minorHAnsi"/>
          <w:sz w:val="24"/>
          <w:szCs w:val="24"/>
        </w:rPr>
        <w:t>can</w:t>
      </w:r>
      <w:r w:rsidR="00F722E8" w:rsidRPr="00B90105">
        <w:rPr>
          <w:rFonts w:cstheme="minorHAnsi"/>
          <w:sz w:val="24"/>
          <w:szCs w:val="24"/>
        </w:rPr>
        <w:t xml:space="preserve"> </w:t>
      </w:r>
      <w:r w:rsidR="003D57EE" w:rsidRPr="00B90105">
        <w:rPr>
          <w:rFonts w:cstheme="minorHAnsi"/>
          <w:sz w:val="24"/>
          <w:szCs w:val="24"/>
        </w:rPr>
        <w:t>reflect in</w:t>
      </w:r>
      <w:r w:rsidR="00DC78D9" w:rsidRPr="00B90105">
        <w:rPr>
          <w:rFonts w:cstheme="minorHAnsi"/>
          <w:sz w:val="24"/>
          <w:szCs w:val="24"/>
        </w:rPr>
        <w:t>-</w:t>
      </w:r>
      <w:r w:rsidR="003D57EE" w:rsidRPr="00B90105">
        <w:rPr>
          <w:rFonts w:cstheme="minorHAnsi"/>
          <w:sz w:val="24"/>
          <w:szCs w:val="24"/>
        </w:rPr>
        <w:t>depth on those values and thus begin to conceptualise differences</w:t>
      </w:r>
      <w:r w:rsidR="00F722E8">
        <w:rPr>
          <w:rFonts w:cstheme="minorHAnsi"/>
          <w:sz w:val="24"/>
          <w:szCs w:val="24"/>
        </w:rPr>
        <w:t>,</w:t>
      </w:r>
      <w:r w:rsidR="003D57EE" w:rsidRPr="00B90105">
        <w:rPr>
          <w:rFonts w:cstheme="minorHAnsi"/>
          <w:sz w:val="24"/>
          <w:szCs w:val="24"/>
        </w:rPr>
        <w:t xml:space="preserve"> not just in the lives of service users but also in the</w:t>
      </w:r>
      <w:r w:rsidR="00566806" w:rsidRPr="00B90105">
        <w:rPr>
          <w:rFonts w:cstheme="minorHAnsi"/>
          <w:sz w:val="24"/>
          <w:szCs w:val="24"/>
        </w:rPr>
        <w:t>ir</w:t>
      </w:r>
      <w:r w:rsidR="003D57EE" w:rsidRPr="00B90105">
        <w:rPr>
          <w:rFonts w:cstheme="minorHAnsi"/>
          <w:sz w:val="24"/>
          <w:szCs w:val="24"/>
        </w:rPr>
        <w:t xml:space="preserve"> understanding of other stakeholders across the evaluation process</w:t>
      </w:r>
      <w:r w:rsidR="00614440">
        <w:rPr>
          <w:rFonts w:cstheme="minorHAnsi"/>
          <w:sz w:val="24"/>
          <w:szCs w:val="24"/>
        </w:rPr>
        <w:t xml:space="preserve"> – seen in</w:t>
      </w:r>
      <w:r w:rsidRPr="00B90105">
        <w:rPr>
          <w:rFonts w:cstheme="minorHAnsi"/>
          <w:sz w:val="24"/>
          <w:szCs w:val="24"/>
        </w:rPr>
        <w:t xml:space="preserve"> the </w:t>
      </w:r>
      <w:r w:rsidRPr="00B90105">
        <w:rPr>
          <w:rFonts w:cstheme="minorHAnsi"/>
          <w:i/>
          <w:iCs/>
          <w:sz w:val="24"/>
          <w:szCs w:val="24"/>
        </w:rPr>
        <w:t>walkabout</w:t>
      </w:r>
      <w:r w:rsidRPr="00B90105">
        <w:rPr>
          <w:rFonts w:cstheme="minorHAnsi"/>
          <w:sz w:val="24"/>
          <w:szCs w:val="24"/>
        </w:rPr>
        <w:t xml:space="preserve"> completed by community practitioners in </w:t>
      </w:r>
      <w:r w:rsidR="00614440" w:rsidRPr="00B90105">
        <w:rPr>
          <w:rFonts w:cstheme="minorHAnsi"/>
          <w:sz w:val="24"/>
          <w:szCs w:val="24"/>
        </w:rPr>
        <w:t>th</w:t>
      </w:r>
      <w:r w:rsidR="00614440">
        <w:rPr>
          <w:rFonts w:cstheme="minorHAnsi"/>
          <w:sz w:val="24"/>
          <w:szCs w:val="24"/>
        </w:rPr>
        <w:t>e</w:t>
      </w:r>
      <w:r w:rsidR="00614440" w:rsidRPr="00B90105">
        <w:rPr>
          <w:rFonts w:cstheme="minorHAnsi"/>
          <w:sz w:val="24"/>
          <w:szCs w:val="24"/>
        </w:rPr>
        <w:t xml:space="preserve"> </w:t>
      </w:r>
      <w:r w:rsidRPr="00B90105">
        <w:rPr>
          <w:rFonts w:cstheme="minorHAnsi"/>
          <w:sz w:val="24"/>
          <w:szCs w:val="24"/>
        </w:rPr>
        <w:t>worked example</w:t>
      </w:r>
      <w:r w:rsidR="003D57EE" w:rsidRPr="00B90105">
        <w:rPr>
          <w:rFonts w:cstheme="minorHAnsi"/>
          <w:sz w:val="24"/>
          <w:szCs w:val="24"/>
        </w:rPr>
        <w:t>.</w:t>
      </w:r>
      <w:r w:rsidR="00566806" w:rsidRPr="00B90105">
        <w:rPr>
          <w:rFonts w:cstheme="minorHAnsi"/>
          <w:sz w:val="24"/>
          <w:szCs w:val="24"/>
        </w:rPr>
        <w:t xml:space="preserve"> </w:t>
      </w:r>
      <w:r w:rsidR="003D57EE" w:rsidRPr="00B90105">
        <w:rPr>
          <w:rFonts w:cstheme="minorHAnsi"/>
          <w:sz w:val="24"/>
          <w:szCs w:val="24"/>
        </w:rPr>
        <w:t xml:space="preserve">Creating safe spaces </w:t>
      </w:r>
      <w:r w:rsidR="009549FD" w:rsidRPr="00B90105">
        <w:rPr>
          <w:rFonts w:cstheme="minorHAnsi"/>
          <w:sz w:val="24"/>
          <w:szCs w:val="24"/>
        </w:rPr>
        <w:t xml:space="preserve">(emotional </w:t>
      </w:r>
      <w:r w:rsidR="00614440">
        <w:rPr>
          <w:rFonts w:cstheme="minorHAnsi"/>
          <w:sz w:val="24"/>
          <w:szCs w:val="24"/>
        </w:rPr>
        <w:t>and</w:t>
      </w:r>
      <w:r w:rsidR="009549FD" w:rsidRPr="00B90105">
        <w:rPr>
          <w:rFonts w:cstheme="minorHAnsi"/>
          <w:sz w:val="24"/>
          <w:szCs w:val="24"/>
        </w:rPr>
        <w:t xml:space="preserve"> physical) </w:t>
      </w:r>
      <w:r w:rsidR="003D57EE" w:rsidRPr="00B90105">
        <w:rPr>
          <w:rFonts w:cstheme="minorHAnsi"/>
          <w:sz w:val="24"/>
          <w:szCs w:val="24"/>
        </w:rPr>
        <w:t xml:space="preserve">for these </w:t>
      </w:r>
      <w:r w:rsidR="00566806" w:rsidRPr="00B90105">
        <w:rPr>
          <w:rFonts w:cstheme="minorHAnsi"/>
          <w:sz w:val="24"/>
          <w:szCs w:val="24"/>
        </w:rPr>
        <w:t xml:space="preserve">reflections </w:t>
      </w:r>
      <w:r w:rsidR="003D57EE" w:rsidRPr="00B90105">
        <w:rPr>
          <w:rFonts w:cstheme="minorHAnsi"/>
          <w:sz w:val="24"/>
          <w:szCs w:val="24"/>
        </w:rPr>
        <w:t xml:space="preserve">is </w:t>
      </w:r>
      <w:r w:rsidR="00566806" w:rsidRPr="00B90105">
        <w:rPr>
          <w:rFonts w:cstheme="minorHAnsi"/>
          <w:sz w:val="24"/>
          <w:szCs w:val="24"/>
        </w:rPr>
        <w:t>essential</w:t>
      </w:r>
      <w:r w:rsidR="00DC78D9" w:rsidRPr="00B90105">
        <w:rPr>
          <w:rFonts w:cstheme="minorHAnsi"/>
          <w:sz w:val="24"/>
          <w:szCs w:val="24"/>
        </w:rPr>
        <w:t>,</w:t>
      </w:r>
      <w:r w:rsidR="003D57EE" w:rsidRPr="00B90105">
        <w:rPr>
          <w:rFonts w:cstheme="minorHAnsi"/>
          <w:sz w:val="24"/>
          <w:szCs w:val="24"/>
        </w:rPr>
        <w:t xml:space="preserve"> </w:t>
      </w:r>
      <w:r w:rsidRPr="00B90105">
        <w:rPr>
          <w:rFonts w:cstheme="minorHAnsi"/>
          <w:sz w:val="24"/>
          <w:szCs w:val="24"/>
        </w:rPr>
        <w:t>to enable creative thinking</w:t>
      </w:r>
      <w:r w:rsidR="009549FD" w:rsidRPr="00B90105">
        <w:rPr>
          <w:rFonts w:cstheme="minorHAnsi"/>
          <w:sz w:val="24"/>
          <w:szCs w:val="24"/>
        </w:rPr>
        <w:t xml:space="preserve"> (Fuss and Daniel</w:t>
      </w:r>
      <w:r w:rsidR="00AF0CFE">
        <w:rPr>
          <w:rFonts w:cstheme="minorHAnsi"/>
          <w:sz w:val="24"/>
          <w:szCs w:val="24"/>
        </w:rPr>
        <w:t>,</w:t>
      </w:r>
      <w:r w:rsidR="009549FD" w:rsidRPr="00B90105">
        <w:rPr>
          <w:rFonts w:cstheme="minorHAnsi"/>
          <w:sz w:val="24"/>
          <w:szCs w:val="24"/>
        </w:rPr>
        <w:t xml:space="preserve"> 2020)</w:t>
      </w:r>
      <w:r w:rsidR="003D57EE" w:rsidRPr="00B90105">
        <w:rPr>
          <w:rFonts w:cstheme="minorHAnsi"/>
          <w:sz w:val="24"/>
          <w:szCs w:val="24"/>
        </w:rPr>
        <w:t xml:space="preserve">. Acknowledging our </w:t>
      </w:r>
      <w:r w:rsidR="00566806" w:rsidRPr="00B90105">
        <w:rPr>
          <w:rFonts w:cstheme="minorHAnsi"/>
          <w:sz w:val="24"/>
          <w:szCs w:val="24"/>
        </w:rPr>
        <w:t xml:space="preserve">own </w:t>
      </w:r>
      <w:r w:rsidR="003D57EE" w:rsidRPr="00B90105">
        <w:rPr>
          <w:rFonts w:cstheme="minorHAnsi"/>
          <w:sz w:val="24"/>
          <w:szCs w:val="24"/>
        </w:rPr>
        <w:t xml:space="preserve">values when they are not necessarily congruent with </w:t>
      </w:r>
      <w:r w:rsidR="00566806" w:rsidRPr="00B90105">
        <w:rPr>
          <w:rFonts w:cstheme="minorHAnsi"/>
          <w:sz w:val="24"/>
          <w:szCs w:val="24"/>
        </w:rPr>
        <w:t xml:space="preserve">expected </w:t>
      </w:r>
      <w:r w:rsidR="003D57EE" w:rsidRPr="00B90105">
        <w:rPr>
          <w:rFonts w:cstheme="minorHAnsi"/>
          <w:sz w:val="24"/>
          <w:szCs w:val="24"/>
        </w:rPr>
        <w:t>professional codes of conduct can be challenging</w:t>
      </w:r>
      <w:r w:rsidR="00DC78D9" w:rsidRPr="00B90105">
        <w:rPr>
          <w:rFonts w:cstheme="minorHAnsi"/>
          <w:sz w:val="24"/>
          <w:szCs w:val="24"/>
        </w:rPr>
        <w:t>,</w:t>
      </w:r>
      <w:r w:rsidR="003D57EE" w:rsidRPr="00B90105">
        <w:rPr>
          <w:rFonts w:cstheme="minorHAnsi"/>
          <w:sz w:val="24"/>
          <w:szCs w:val="24"/>
        </w:rPr>
        <w:t xml:space="preserve"> and not something practitioners necessarily want to admit. However, creating safe spaces where they can share their honest beliefs is important. </w:t>
      </w:r>
      <w:r w:rsidR="00DC78D9" w:rsidRPr="00B90105">
        <w:rPr>
          <w:rFonts w:cstheme="minorHAnsi"/>
          <w:sz w:val="24"/>
          <w:szCs w:val="24"/>
        </w:rPr>
        <w:t>Spaces w</w:t>
      </w:r>
      <w:r w:rsidR="003D57EE" w:rsidRPr="00B90105">
        <w:rPr>
          <w:rFonts w:cstheme="minorHAnsi"/>
          <w:sz w:val="24"/>
          <w:szCs w:val="24"/>
        </w:rPr>
        <w:t>here they do not feel judged but understood and encouraged to work through</w:t>
      </w:r>
      <w:r w:rsidR="00520C65" w:rsidRPr="00B90105">
        <w:rPr>
          <w:rFonts w:cstheme="minorHAnsi"/>
          <w:sz w:val="24"/>
          <w:szCs w:val="24"/>
        </w:rPr>
        <w:t xml:space="preserve"> uncomfortable incompatibilities so they do</w:t>
      </w:r>
      <w:r w:rsidR="003D57EE" w:rsidRPr="00B90105">
        <w:rPr>
          <w:rFonts w:cstheme="minorHAnsi"/>
          <w:sz w:val="24"/>
          <w:szCs w:val="24"/>
        </w:rPr>
        <w:t xml:space="preserve"> not impact on their practice.</w:t>
      </w:r>
    </w:p>
    <w:p w14:paraId="0F78FA1B" w14:textId="77777777" w:rsidR="000D5C93" w:rsidRPr="00B90105" w:rsidRDefault="000D5C93" w:rsidP="001D7571">
      <w:pPr>
        <w:spacing w:after="120" w:line="360" w:lineRule="auto"/>
        <w:rPr>
          <w:rFonts w:cstheme="minorHAnsi"/>
          <w:sz w:val="24"/>
          <w:szCs w:val="24"/>
        </w:rPr>
      </w:pPr>
    </w:p>
    <w:p w14:paraId="4652B4A8" w14:textId="36321E3D" w:rsidR="005B5A91" w:rsidRPr="00B90105" w:rsidRDefault="005B5A91" w:rsidP="001D7571">
      <w:pPr>
        <w:spacing w:after="120" w:line="360" w:lineRule="auto"/>
        <w:jc w:val="both"/>
        <w:rPr>
          <w:rFonts w:cstheme="minorHAnsi"/>
          <w:b/>
          <w:sz w:val="24"/>
          <w:szCs w:val="24"/>
        </w:rPr>
      </w:pPr>
      <w:r w:rsidRPr="00B90105">
        <w:rPr>
          <w:rFonts w:cstheme="minorHAnsi"/>
          <w:b/>
          <w:sz w:val="24"/>
          <w:szCs w:val="24"/>
        </w:rPr>
        <w:t>References</w:t>
      </w:r>
    </w:p>
    <w:p w14:paraId="71D72945" w14:textId="77777777"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Acocella, I. and Cataldi, S. (2021) </w:t>
      </w:r>
      <w:r w:rsidRPr="00B90105">
        <w:rPr>
          <w:rFonts w:cstheme="minorHAnsi"/>
          <w:i/>
          <w:iCs/>
          <w:sz w:val="24"/>
          <w:szCs w:val="24"/>
        </w:rPr>
        <w:t xml:space="preserve">Using Focus Groups. </w:t>
      </w:r>
      <w:r w:rsidRPr="00B90105">
        <w:rPr>
          <w:rFonts w:cstheme="minorHAnsi"/>
          <w:sz w:val="24"/>
          <w:szCs w:val="24"/>
        </w:rPr>
        <w:t>London: SAGE Publications.</w:t>
      </w:r>
    </w:p>
    <w:p w14:paraId="66572E7B" w14:textId="7E8014A3"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lastRenderedPageBreak/>
        <w:t xml:space="preserve">Bourdieu, P. and Wacquant, L. (1992) </w:t>
      </w:r>
      <w:r w:rsidRPr="00B90105">
        <w:rPr>
          <w:rFonts w:cstheme="minorHAnsi"/>
          <w:i/>
          <w:sz w:val="24"/>
          <w:szCs w:val="24"/>
        </w:rPr>
        <w:t>An Invitation to Reflexive Sociology.</w:t>
      </w:r>
      <w:r w:rsidRPr="00B90105">
        <w:rPr>
          <w:rFonts w:cstheme="minorHAnsi"/>
          <w:sz w:val="24"/>
          <w:szCs w:val="24"/>
        </w:rPr>
        <w:t xml:space="preserve"> Cambridge: Blackwell.</w:t>
      </w:r>
    </w:p>
    <w:p w14:paraId="399F0C9C" w14:textId="7200D953"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Bradley, M. (2017) Reflexivity </w:t>
      </w:r>
      <w:r w:rsidRPr="00AF0CFE">
        <w:rPr>
          <w:rFonts w:cstheme="minorHAnsi"/>
          <w:i/>
          <w:iCs/>
          <w:sz w:val="24"/>
          <w:szCs w:val="24"/>
        </w:rPr>
        <w:t>in</w:t>
      </w:r>
      <w:r w:rsidRPr="00B90105">
        <w:rPr>
          <w:rFonts w:cstheme="minorHAnsi"/>
          <w:sz w:val="24"/>
          <w:szCs w:val="24"/>
        </w:rPr>
        <w:t xml:space="preserve"> Deacon</w:t>
      </w:r>
      <w:r w:rsidR="00AF0CFE">
        <w:rPr>
          <w:rFonts w:cstheme="minorHAnsi"/>
          <w:sz w:val="24"/>
          <w:szCs w:val="24"/>
        </w:rPr>
        <w:t>, L.</w:t>
      </w:r>
      <w:r w:rsidRPr="00B90105">
        <w:rPr>
          <w:rFonts w:cstheme="minorHAnsi"/>
          <w:sz w:val="24"/>
          <w:szCs w:val="24"/>
        </w:rPr>
        <w:t xml:space="preserve"> and Macdonald</w:t>
      </w:r>
      <w:r w:rsidR="00AF0CFE">
        <w:rPr>
          <w:rFonts w:cstheme="minorHAnsi"/>
          <w:sz w:val="24"/>
          <w:szCs w:val="24"/>
        </w:rPr>
        <w:t xml:space="preserve">, S.J. </w:t>
      </w:r>
      <w:r w:rsidR="005B35CD">
        <w:rPr>
          <w:rFonts w:cstheme="minorHAnsi"/>
          <w:iCs/>
          <w:sz w:val="24"/>
          <w:szCs w:val="24"/>
        </w:rPr>
        <w:t xml:space="preserve">(Eds.) </w:t>
      </w:r>
      <w:r w:rsidR="00AF0CFE">
        <w:rPr>
          <w:rFonts w:cstheme="minorHAnsi"/>
          <w:sz w:val="24"/>
          <w:szCs w:val="24"/>
        </w:rPr>
        <w:t>(2017)</w:t>
      </w:r>
      <w:r w:rsidRPr="00B90105">
        <w:rPr>
          <w:rFonts w:cstheme="minorHAnsi"/>
          <w:sz w:val="24"/>
          <w:szCs w:val="24"/>
        </w:rPr>
        <w:t xml:space="preserve"> </w:t>
      </w:r>
      <w:r w:rsidRPr="00B90105">
        <w:rPr>
          <w:rFonts w:cstheme="minorHAnsi"/>
          <w:i/>
          <w:iCs/>
          <w:sz w:val="24"/>
          <w:szCs w:val="24"/>
        </w:rPr>
        <w:t xml:space="preserve">Social Work Theory and Practice. </w:t>
      </w:r>
      <w:r w:rsidRPr="00B90105">
        <w:rPr>
          <w:rFonts w:cstheme="minorHAnsi"/>
          <w:sz w:val="24"/>
          <w:szCs w:val="24"/>
        </w:rPr>
        <w:t>London: SAGE Publications.</w:t>
      </w:r>
    </w:p>
    <w:p w14:paraId="1C5E4068" w14:textId="77777777" w:rsidR="001D7571" w:rsidRDefault="00E403D1" w:rsidP="001D7571">
      <w:pPr>
        <w:spacing w:after="120" w:line="360" w:lineRule="auto"/>
        <w:ind w:left="284" w:hanging="284"/>
        <w:rPr>
          <w:rFonts w:cstheme="minorHAnsi"/>
          <w:sz w:val="24"/>
          <w:szCs w:val="24"/>
        </w:rPr>
      </w:pPr>
      <w:r w:rsidRPr="00B90105">
        <w:rPr>
          <w:rFonts w:cstheme="minorHAnsi"/>
          <w:sz w:val="24"/>
          <w:szCs w:val="24"/>
        </w:rPr>
        <w:t xml:space="preserve">Bryman, A. (2016) </w:t>
      </w:r>
      <w:r w:rsidRPr="00B90105">
        <w:rPr>
          <w:rFonts w:cstheme="minorHAnsi"/>
          <w:i/>
          <w:sz w:val="24"/>
          <w:szCs w:val="24"/>
        </w:rPr>
        <w:t>Social Research Methods</w:t>
      </w:r>
      <w:r w:rsidRPr="00B90105">
        <w:rPr>
          <w:rFonts w:cstheme="minorHAnsi"/>
          <w:sz w:val="24"/>
          <w:szCs w:val="24"/>
        </w:rPr>
        <w:t>, 5</w:t>
      </w:r>
      <w:r w:rsidRPr="00B90105">
        <w:rPr>
          <w:rFonts w:cstheme="minorHAnsi"/>
          <w:sz w:val="24"/>
          <w:szCs w:val="24"/>
          <w:vertAlign w:val="superscript"/>
        </w:rPr>
        <w:t>th</w:t>
      </w:r>
      <w:r w:rsidRPr="00B90105">
        <w:rPr>
          <w:rFonts w:cstheme="minorHAnsi"/>
          <w:sz w:val="24"/>
          <w:szCs w:val="24"/>
        </w:rPr>
        <w:t xml:space="preserve"> Edition. Oxford: OUP.</w:t>
      </w:r>
    </w:p>
    <w:p w14:paraId="75431587" w14:textId="1C1D246A" w:rsidR="00E403D1" w:rsidRPr="001D7571" w:rsidRDefault="00E403D1" w:rsidP="001D7571">
      <w:pPr>
        <w:spacing w:after="120" w:line="360" w:lineRule="auto"/>
        <w:ind w:left="284" w:hanging="284"/>
        <w:rPr>
          <w:rFonts w:cstheme="minorHAnsi"/>
          <w:sz w:val="24"/>
          <w:szCs w:val="24"/>
        </w:rPr>
      </w:pPr>
      <w:r w:rsidRPr="00CF079E">
        <w:rPr>
          <w:rFonts w:cstheme="minorHAnsi"/>
          <w:i/>
          <w:iCs/>
          <w:sz w:val="24"/>
          <w:szCs w:val="24"/>
        </w:rPr>
        <w:t>Care Act</w:t>
      </w:r>
      <w:r w:rsidRPr="00CF079E">
        <w:rPr>
          <w:rFonts w:cstheme="minorHAnsi"/>
          <w:sz w:val="24"/>
          <w:szCs w:val="24"/>
        </w:rPr>
        <w:t xml:space="preserve"> 2014</w:t>
      </w:r>
      <w:r w:rsidR="00CF079E" w:rsidRPr="00CF079E">
        <w:rPr>
          <w:rFonts w:cstheme="minorHAnsi"/>
          <w:sz w:val="24"/>
          <w:szCs w:val="24"/>
        </w:rPr>
        <w:t xml:space="preserve"> London: HMSO.</w:t>
      </w:r>
    </w:p>
    <w:p w14:paraId="299DCA57" w14:textId="41A62AAB"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Clark, T., Foster, L., </w:t>
      </w:r>
      <w:r w:rsidR="00AF0CFE">
        <w:rPr>
          <w:rFonts w:cstheme="minorHAnsi"/>
          <w:sz w:val="24"/>
          <w:szCs w:val="24"/>
        </w:rPr>
        <w:t>S</w:t>
      </w:r>
      <w:r w:rsidRPr="00B90105">
        <w:rPr>
          <w:rFonts w:cstheme="minorHAnsi"/>
          <w:sz w:val="24"/>
          <w:szCs w:val="24"/>
        </w:rPr>
        <w:t xml:space="preserve">loan, L. and Bryman, A. (2021) </w:t>
      </w:r>
      <w:r w:rsidRPr="00B90105">
        <w:rPr>
          <w:rFonts w:cstheme="minorHAnsi"/>
          <w:i/>
          <w:iCs/>
          <w:sz w:val="24"/>
          <w:szCs w:val="24"/>
        </w:rPr>
        <w:t xml:space="preserve">Bryman’s Social Research Methods. </w:t>
      </w:r>
      <w:r w:rsidRPr="00B90105">
        <w:rPr>
          <w:rFonts w:cstheme="minorHAnsi"/>
          <w:sz w:val="24"/>
          <w:szCs w:val="24"/>
        </w:rPr>
        <w:t>Oxford: OUP.</w:t>
      </w:r>
    </w:p>
    <w:p w14:paraId="25682D78" w14:textId="2BA5408B" w:rsidR="00E403D1" w:rsidRDefault="00E403D1" w:rsidP="001D7571">
      <w:pPr>
        <w:spacing w:after="120" w:line="360" w:lineRule="auto"/>
        <w:ind w:left="284" w:hanging="284"/>
        <w:rPr>
          <w:rFonts w:cstheme="minorHAnsi"/>
          <w:iCs/>
          <w:sz w:val="24"/>
          <w:szCs w:val="24"/>
        </w:rPr>
      </w:pPr>
      <w:r>
        <w:rPr>
          <w:rFonts w:cstheme="minorHAnsi"/>
          <w:iCs/>
          <w:sz w:val="24"/>
          <w:szCs w:val="24"/>
        </w:rPr>
        <w:t xml:space="preserve">Clarke, C.L. and Wilson, V. (2004) Learning – </w:t>
      </w:r>
      <w:r w:rsidR="00AF0CFE">
        <w:rPr>
          <w:rFonts w:cstheme="minorHAnsi"/>
          <w:iCs/>
          <w:sz w:val="24"/>
          <w:szCs w:val="24"/>
        </w:rPr>
        <w:t>the heart of practice development</w:t>
      </w:r>
      <w:r>
        <w:rPr>
          <w:rFonts w:cstheme="minorHAnsi"/>
          <w:iCs/>
          <w:sz w:val="24"/>
          <w:szCs w:val="24"/>
        </w:rPr>
        <w:t xml:space="preserve"> </w:t>
      </w:r>
      <w:r w:rsidRPr="00AF0CFE">
        <w:rPr>
          <w:rFonts w:cstheme="minorHAnsi"/>
          <w:i/>
          <w:sz w:val="24"/>
          <w:szCs w:val="24"/>
        </w:rPr>
        <w:t>in</w:t>
      </w:r>
      <w:r>
        <w:rPr>
          <w:rFonts w:cstheme="minorHAnsi"/>
          <w:iCs/>
          <w:sz w:val="24"/>
          <w:szCs w:val="24"/>
        </w:rPr>
        <w:t xml:space="preserve"> Manley, K., McCormack, B. and Wilson, V.</w:t>
      </w:r>
      <w:r w:rsidR="00AF0CFE">
        <w:rPr>
          <w:rFonts w:cstheme="minorHAnsi"/>
          <w:iCs/>
          <w:sz w:val="24"/>
          <w:szCs w:val="24"/>
        </w:rPr>
        <w:t xml:space="preserve"> (Eds</w:t>
      </w:r>
      <w:r w:rsidR="005B35CD">
        <w:rPr>
          <w:rFonts w:cstheme="minorHAnsi"/>
          <w:iCs/>
          <w:sz w:val="24"/>
          <w:szCs w:val="24"/>
        </w:rPr>
        <w:t>.</w:t>
      </w:r>
      <w:r w:rsidR="00AF0CFE">
        <w:rPr>
          <w:rFonts w:cstheme="minorHAnsi"/>
          <w:iCs/>
          <w:sz w:val="24"/>
          <w:szCs w:val="24"/>
        </w:rPr>
        <w:t>)</w:t>
      </w:r>
      <w:r w:rsidR="005B35CD">
        <w:rPr>
          <w:rFonts w:cstheme="minorHAnsi"/>
          <w:iCs/>
          <w:sz w:val="24"/>
          <w:szCs w:val="24"/>
        </w:rPr>
        <w:t xml:space="preserve"> (2004)</w:t>
      </w:r>
      <w:r>
        <w:rPr>
          <w:rFonts w:cstheme="minorHAnsi"/>
          <w:iCs/>
          <w:sz w:val="24"/>
          <w:szCs w:val="24"/>
        </w:rPr>
        <w:t xml:space="preserve"> </w:t>
      </w:r>
      <w:r>
        <w:rPr>
          <w:rFonts w:cstheme="minorHAnsi"/>
          <w:i/>
          <w:sz w:val="24"/>
          <w:szCs w:val="24"/>
        </w:rPr>
        <w:t xml:space="preserve">International Practice Development in Nursing and Healthcare. </w:t>
      </w:r>
      <w:r>
        <w:rPr>
          <w:rFonts w:cstheme="minorHAnsi"/>
          <w:iCs/>
          <w:sz w:val="24"/>
          <w:szCs w:val="24"/>
        </w:rPr>
        <w:t>Oxford: Blackwell Publishing.</w:t>
      </w:r>
    </w:p>
    <w:p w14:paraId="28A52179" w14:textId="77777777"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CQC (2013) </w:t>
      </w:r>
      <w:r w:rsidRPr="00B90105">
        <w:rPr>
          <w:rFonts w:cstheme="minorHAnsi"/>
          <w:i/>
          <w:sz w:val="24"/>
          <w:szCs w:val="24"/>
        </w:rPr>
        <w:t xml:space="preserve">How the Care Quality Commission work with People who use Health and Care Services. </w:t>
      </w:r>
      <w:r w:rsidRPr="00B90105">
        <w:rPr>
          <w:rFonts w:cstheme="minorHAnsi"/>
          <w:sz w:val="24"/>
          <w:szCs w:val="24"/>
        </w:rPr>
        <w:t>London: CQC.</w:t>
      </w:r>
    </w:p>
    <w:p w14:paraId="6201E05E" w14:textId="0D0F1EBF" w:rsidR="00E403D1" w:rsidRPr="00B90105" w:rsidRDefault="00E403D1" w:rsidP="001D7571">
      <w:pPr>
        <w:spacing w:after="120" w:line="360" w:lineRule="auto"/>
        <w:ind w:left="284" w:hanging="284"/>
        <w:rPr>
          <w:rFonts w:cstheme="minorHAnsi"/>
          <w:i/>
          <w:sz w:val="24"/>
          <w:szCs w:val="24"/>
        </w:rPr>
      </w:pPr>
      <w:r w:rsidRPr="00B90105">
        <w:rPr>
          <w:rFonts w:cstheme="minorHAnsi"/>
          <w:sz w:val="24"/>
          <w:szCs w:val="24"/>
        </w:rPr>
        <w:t>Deacon, L</w:t>
      </w:r>
      <w:r w:rsidR="005B35CD">
        <w:rPr>
          <w:rFonts w:cstheme="minorHAnsi"/>
          <w:sz w:val="24"/>
          <w:szCs w:val="24"/>
        </w:rPr>
        <w:t>.</w:t>
      </w:r>
      <w:r w:rsidRPr="00B90105">
        <w:rPr>
          <w:rFonts w:cstheme="minorHAnsi"/>
          <w:sz w:val="24"/>
          <w:szCs w:val="24"/>
        </w:rPr>
        <w:t xml:space="preserve">, Macdonald, S.J. and Nixon, J. </w:t>
      </w:r>
      <w:r w:rsidRPr="00B90105">
        <w:rPr>
          <w:rFonts w:cstheme="minorHAnsi"/>
          <w:i/>
          <w:sz w:val="24"/>
          <w:szCs w:val="24"/>
        </w:rPr>
        <w:t>et al.</w:t>
      </w:r>
      <w:r w:rsidRPr="00B90105">
        <w:rPr>
          <w:rFonts w:cstheme="minorHAnsi"/>
          <w:sz w:val="24"/>
          <w:szCs w:val="24"/>
        </w:rPr>
        <w:t xml:space="preserve"> (2019)</w:t>
      </w:r>
      <w:r w:rsidR="005B35CD">
        <w:rPr>
          <w:rFonts w:cstheme="minorHAnsi"/>
          <w:sz w:val="24"/>
          <w:szCs w:val="24"/>
        </w:rPr>
        <w:t xml:space="preserve"> </w:t>
      </w:r>
      <w:r w:rsidRPr="00B90105">
        <w:rPr>
          <w:rFonts w:cstheme="minorHAnsi"/>
          <w:sz w:val="24"/>
          <w:szCs w:val="24"/>
        </w:rPr>
        <w:t xml:space="preserve">The </w:t>
      </w:r>
      <w:r w:rsidR="005B35CD" w:rsidRPr="00B90105">
        <w:rPr>
          <w:rFonts w:cstheme="minorHAnsi"/>
          <w:sz w:val="24"/>
          <w:szCs w:val="24"/>
        </w:rPr>
        <w:t>loss</w:t>
      </w:r>
      <w:r w:rsidRPr="00B90105">
        <w:rPr>
          <w:rFonts w:cstheme="minorHAnsi"/>
          <w:sz w:val="24"/>
          <w:szCs w:val="24"/>
        </w:rPr>
        <w:t xml:space="preserve">: </w:t>
      </w:r>
      <w:r w:rsidR="005B35CD" w:rsidRPr="00B90105">
        <w:rPr>
          <w:rFonts w:cstheme="minorHAnsi"/>
          <w:sz w:val="24"/>
          <w:szCs w:val="24"/>
        </w:rPr>
        <w:t>conceptualising biographical experiences of disability, social isolation and emotional loneliness in</w:t>
      </w:r>
      <w:r w:rsidRPr="00B90105">
        <w:rPr>
          <w:rFonts w:cstheme="minorHAnsi"/>
          <w:sz w:val="24"/>
          <w:szCs w:val="24"/>
        </w:rPr>
        <w:t xml:space="preserve"> North-East England. </w:t>
      </w:r>
      <w:r w:rsidRPr="00B90105">
        <w:rPr>
          <w:rFonts w:cstheme="minorHAnsi"/>
          <w:i/>
          <w:sz w:val="24"/>
          <w:szCs w:val="24"/>
        </w:rPr>
        <w:t>Social Work and Social Sciences Review</w:t>
      </w:r>
      <w:r w:rsidR="005B35CD">
        <w:rPr>
          <w:rFonts w:cstheme="minorHAnsi"/>
          <w:sz w:val="24"/>
          <w:szCs w:val="24"/>
        </w:rPr>
        <w:t xml:space="preserve">. Vol. </w:t>
      </w:r>
      <w:r w:rsidRPr="00B90105">
        <w:rPr>
          <w:rFonts w:cstheme="minorHAnsi"/>
          <w:sz w:val="24"/>
          <w:szCs w:val="24"/>
        </w:rPr>
        <w:t>20</w:t>
      </w:r>
      <w:r w:rsidR="005B35CD">
        <w:rPr>
          <w:rFonts w:cstheme="minorHAnsi"/>
          <w:sz w:val="24"/>
          <w:szCs w:val="24"/>
        </w:rPr>
        <w:t xml:space="preserve">. No. </w:t>
      </w:r>
      <w:r w:rsidRPr="00B90105">
        <w:rPr>
          <w:rFonts w:cstheme="minorHAnsi"/>
          <w:sz w:val="24"/>
          <w:szCs w:val="24"/>
        </w:rPr>
        <w:t>3</w:t>
      </w:r>
      <w:r w:rsidRPr="005B35CD">
        <w:rPr>
          <w:rFonts w:cstheme="minorHAnsi"/>
          <w:iCs/>
          <w:sz w:val="24"/>
          <w:szCs w:val="24"/>
        </w:rPr>
        <w:t>.</w:t>
      </w:r>
      <w:r w:rsidR="005B35CD">
        <w:rPr>
          <w:rFonts w:cstheme="minorHAnsi"/>
          <w:iCs/>
          <w:sz w:val="24"/>
          <w:szCs w:val="24"/>
        </w:rPr>
        <w:t xml:space="preserve"> </w:t>
      </w:r>
      <w:r w:rsidR="005B35CD" w:rsidRPr="006B04FE">
        <w:rPr>
          <w:rFonts w:cstheme="minorHAnsi"/>
          <w:iCs/>
          <w:sz w:val="24"/>
          <w:szCs w:val="24"/>
        </w:rPr>
        <w:t>pp </w:t>
      </w:r>
      <w:r w:rsidR="00491CAA">
        <w:rPr>
          <w:rFonts w:cstheme="minorHAnsi"/>
          <w:iCs/>
          <w:sz w:val="24"/>
          <w:szCs w:val="24"/>
        </w:rPr>
        <w:t>68–87</w:t>
      </w:r>
      <w:r w:rsidR="005B35CD" w:rsidRPr="006B04FE">
        <w:rPr>
          <w:rFonts w:cstheme="minorHAnsi"/>
          <w:iCs/>
          <w:sz w:val="24"/>
          <w:szCs w:val="24"/>
        </w:rPr>
        <w:t>.</w:t>
      </w:r>
    </w:p>
    <w:p w14:paraId="7D0965F0" w14:textId="3AFE325D" w:rsidR="00E403D1" w:rsidRPr="00B90105" w:rsidRDefault="00E403D1" w:rsidP="001D7571">
      <w:pPr>
        <w:spacing w:after="120" w:line="360" w:lineRule="auto"/>
        <w:ind w:left="284" w:hanging="284"/>
        <w:rPr>
          <w:rFonts w:cstheme="minorHAnsi"/>
          <w:color w:val="000000"/>
          <w:sz w:val="24"/>
          <w:szCs w:val="24"/>
        </w:rPr>
      </w:pPr>
      <w:r w:rsidRPr="00B90105">
        <w:rPr>
          <w:rFonts w:cstheme="minorHAnsi"/>
          <w:color w:val="000000"/>
          <w:sz w:val="24"/>
          <w:szCs w:val="24"/>
        </w:rPr>
        <w:t xml:space="preserve">Deacon, L, Nicholson, P. and Allen, K. (2020) A </w:t>
      </w:r>
      <w:r w:rsidR="006B04FE" w:rsidRPr="00B90105">
        <w:rPr>
          <w:rFonts w:cstheme="minorHAnsi"/>
          <w:color w:val="000000"/>
          <w:sz w:val="24"/>
          <w:szCs w:val="24"/>
        </w:rPr>
        <w:t>neoliberalist solution for a neoliberalist problem: the neoliberalist normalisation of psychosocial support for parent-carers</w:t>
      </w:r>
      <w:r w:rsidRPr="00B90105">
        <w:rPr>
          <w:rFonts w:cstheme="minorHAnsi"/>
          <w:color w:val="000000"/>
          <w:sz w:val="24"/>
          <w:szCs w:val="24"/>
        </w:rPr>
        <w:t xml:space="preserve">. </w:t>
      </w:r>
      <w:r w:rsidRPr="00B90105">
        <w:rPr>
          <w:rFonts w:cstheme="minorHAnsi"/>
          <w:i/>
          <w:color w:val="000000"/>
          <w:sz w:val="24"/>
          <w:szCs w:val="24"/>
        </w:rPr>
        <w:t xml:space="preserve">CASS Working </w:t>
      </w:r>
      <w:r w:rsidR="006B04FE">
        <w:rPr>
          <w:rFonts w:cstheme="minorHAnsi"/>
          <w:i/>
          <w:color w:val="000000"/>
          <w:sz w:val="24"/>
          <w:szCs w:val="24"/>
        </w:rPr>
        <w:t>P</w:t>
      </w:r>
      <w:r w:rsidRPr="00B90105">
        <w:rPr>
          <w:rFonts w:cstheme="minorHAnsi"/>
          <w:i/>
          <w:color w:val="000000"/>
          <w:sz w:val="24"/>
          <w:szCs w:val="24"/>
        </w:rPr>
        <w:t>aper</w:t>
      </w:r>
      <w:r w:rsidRPr="00B90105">
        <w:rPr>
          <w:rFonts w:cstheme="minorHAnsi"/>
          <w:color w:val="000000"/>
          <w:sz w:val="24"/>
          <w:szCs w:val="24"/>
        </w:rPr>
        <w:t>.</w:t>
      </w:r>
    </w:p>
    <w:p w14:paraId="6C98A8B0" w14:textId="01609A01"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Deacon, L. (2017a) Radical </w:t>
      </w:r>
      <w:r w:rsidR="006B04FE" w:rsidRPr="00B90105">
        <w:rPr>
          <w:rFonts w:cstheme="minorHAnsi"/>
          <w:sz w:val="24"/>
          <w:szCs w:val="24"/>
        </w:rPr>
        <w:t>social work</w:t>
      </w:r>
      <w:r w:rsidRPr="00B90105">
        <w:rPr>
          <w:rFonts w:cstheme="minorHAnsi"/>
          <w:i/>
          <w:iCs/>
          <w:sz w:val="24"/>
          <w:szCs w:val="24"/>
        </w:rPr>
        <w:t xml:space="preserve"> </w:t>
      </w:r>
      <w:r w:rsidRPr="006B04FE">
        <w:rPr>
          <w:rFonts w:cstheme="minorHAnsi"/>
          <w:i/>
          <w:iCs/>
          <w:sz w:val="24"/>
          <w:szCs w:val="24"/>
        </w:rPr>
        <w:t>in</w:t>
      </w:r>
      <w:r w:rsidRPr="00B90105">
        <w:rPr>
          <w:rFonts w:cstheme="minorHAnsi"/>
          <w:sz w:val="24"/>
          <w:szCs w:val="24"/>
        </w:rPr>
        <w:t xml:space="preserve"> Deacon</w:t>
      </w:r>
      <w:r w:rsidR="006B04FE">
        <w:rPr>
          <w:rFonts w:cstheme="minorHAnsi"/>
          <w:sz w:val="24"/>
          <w:szCs w:val="24"/>
        </w:rPr>
        <w:t>, L.</w:t>
      </w:r>
      <w:r w:rsidRPr="00B90105">
        <w:rPr>
          <w:rFonts w:cstheme="minorHAnsi"/>
          <w:sz w:val="24"/>
          <w:szCs w:val="24"/>
        </w:rPr>
        <w:t xml:space="preserve"> and Macdonald</w:t>
      </w:r>
      <w:r w:rsidR="006B04FE">
        <w:rPr>
          <w:rFonts w:cstheme="minorHAnsi"/>
          <w:sz w:val="24"/>
          <w:szCs w:val="24"/>
        </w:rPr>
        <w:t xml:space="preserve">, </w:t>
      </w:r>
      <w:r w:rsidR="006B04FE" w:rsidRPr="00B90105">
        <w:rPr>
          <w:rFonts w:cstheme="minorHAnsi"/>
          <w:sz w:val="24"/>
          <w:szCs w:val="24"/>
        </w:rPr>
        <w:t xml:space="preserve">S.J. </w:t>
      </w:r>
      <w:r w:rsidR="006B04FE">
        <w:rPr>
          <w:rFonts w:cstheme="minorHAnsi"/>
          <w:sz w:val="24"/>
          <w:szCs w:val="24"/>
        </w:rPr>
        <w:t xml:space="preserve">(Eds.) </w:t>
      </w:r>
      <w:r w:rsidR="006B04FE">
        <w:rPr>
          <w:rFonts w:cstheme="minorHAnsi"/>
          <w:iCs/>
          <w:sz w:val="24"/>
          <w:szCs w:val="24"/>
        </w:rPr>
        <w:t>(2017)</w:t>
      </w:r>
      <w:r w:rsidRPr="00B90105">
        <w:rPr>
          <w:rFonts w:cstheme="minorHAnsi"/>
          <w:sz w:val="24"/>
          <w:szCs w:val="24"/>
        </w:rPr>
        <w:t xml:space="preserve"> </w:t>
      </w:r>
      <w:r w:rsidRPr="00B90105">
        <w:rPr>
          <w:rFonts w:cstheme="minorHAnsi"/>
          <w:i/>
          <w:iCs/>
          <w:sz w:val="24"/>
          <w:szCs w:val="24"/>
        </w:rPr>
        <w:t xml:space="preserve">Social Work Theory and Practice. </w:t>
      </w:r>
      <w:r w:rsidRPr="00B90105">
        <w:rPr>
          <w:rFonts w:cstheme="minorHAnsi"/>
          <w:sz w:val="24"/>
          <w:szCs w:val="24"/>
        </w:rPr>
        <w:t>London: SAGE Publications.</w:t>
      </w:r>
    </w:p>
    <w:p w14:paraId="378C558F" w14:textId="1C6C4A06"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Deacon, L. (2017b) Classical and </w:t>
      </w:r>
      <w:r w:rsidR="006B04FE" w:rsidRPr="00B90105">
        <w:rPr>
          <w:rFonts w:cstheme="minorHAnsi"/>
          <w:sz w:val="24"/>
          <w:szCs w:val="24"/>
        </w:rPr>
        <w:t>modern management theory</w:t>
      </w:r>
      <w:r w:rsidR="006B04FE">
        <w:rPr>
          <w:rFonts w:cstheme="minorHAnsi"/>
          <w:sz w:val="24"/>
          <w:szCs w:val="24"/>
        </w:rPr>
        <w:t xml:space="preserve"> </w:t>
      </w:r>
      <w:r w:rsidR="006B04FE" w:rsidRPr="006B04FE">
        <w:rPr>
          <w:rFonts w:cstheme="minorHAnsi"/>
          <w:i/>
          <w:iCs/>
          <w:sz w:val="24"/>
          <w:szCs w:val="24"/>
        </w:rPr>
        <w:t>in</w:t>
      </w:r>
      <w:r w:rsidR="006B04FE" w:rsidRPr="00B90105">
        <w:rPr>
          <w:rFonts w:cstheme="minorHAnsi"/>
          <w:sz w:val="24"/>
          <w:szCs w:val="24"/>
        </w:rPr>
        <w:t xml:space="preserve"> Deacon</w:t>
      </w:r>
      <w:r w:rsidR="006B04FE">
        <w:rPr>
          <w:rFonts w:cstheme="minorHAnsi"/>
          <w:sz w:val="24"/>
          <w:szCs w:val="24"/>
        </w:rPr>
        <w:t>, L.</w:t>
      </w:r>
      <w:r w:rsidR="006B04FE" w:rsidRPr="00B90105">
        <w:rPr>
          <w:rFonts w:cstheme="minorHAnsi"/>
          <w:sz w:val="24"/>
          <w:szCs w:val="24"/>
        </w:rPr>
        <w:t xml:space="preserve"> and Macdonald</w:t>
      </w:r>
      <w:r w:rsidR="006B04FE">
        <w:rPr>
          <w:rFonts w:cstheme="minorHAnsi"/>
          <w:sz w:val="24"/>
          <w:szCs w:val="24"/>
        </w:rPr>
        <w:t xml:space="preserve">, </w:t>
      </w:r>
      <w:r w:rsidR="006B04FE" w:rsidRPr="00B90105">
        <w:rPr>
          <w:rFonts w:cstheme="minorHAnsi"/>
          <w:sz w:val="24"/>
          <w:szCs w:val="24"/>
        </w:rPr>
        <w:t xml:space="preserve">S.J. </w:t>
      </w:r>
      <w:r w:rsidR="006B04FE">
        <w:rPr>
          <w:rFonts w:cstheme="minorHAnsi"/>
          <w:sz w:val="24"/>
          <w:szCs w:val="24"/>
        </w:rPr>
        <w:t xml:space="preserve">(Eds.) </w:t>
      </w:r>
      <w:r w:rsidR="006B04FE">
        <w:rPr>
          <w:rFonts w:cstheme="minorHAnsi"/>
          <w:iCs/>
          <w:sz w:val="24"/>
          <w:szCs w:val="24"/>
        </w:rPr>
        <w:t>(2017)</w:t>
      </w:r>
      <w:r w:rsidR="006B04FE" w:rsidRPr="00B90105">
        <w:rPr>
          <w:rFonts w:cstheme="minorHAnsi"/>
          <w:sz w:val="24"/>
          <w:szCs w:val="24"/>
        </w:rPr>
        <w:t xml:space="preserve"> </w:t>
      </w:r>
      <w:r w:rsidR="006B04FE" w:rsidRPr="00B90105">
        <w:rPr>
          <w:rFonts w:cstheme="minorHAnsi"/>
          <w:i/>
          <w:iCs/>
          <w:sz w:val="24"/>
          <w:szCs w:val="24"/>
        </w:rPr>
        <w:t xml:space="preserve">Social Work Theory and Practice. </w:t>
      </w:r>
      <w:r w:rsidR="006B04FE" w:rsidRPr="00B90105">
        <w:rPr>
          <w:rFonts w:cstheme="minorHAnsi"/>
          <w:sz w:val="24"/>
          <w:szCs w:val="24"/>
        </w:rPr>
        <w:t>London: SAGE Publications.</w:t>
      </w:r>
    </w:p>
    <w:p w14:paraId="1DBB1EE6" w14:textId="50D1D1D9"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Deacon, L. (2017c) Organisational </w:t>
      </w:r>
      <w:r w:rsidR="006B04FE">
        <w:rPr>
          <w:rFonts w:cstheme="minorHAnsi"/>
          <w:sz w:val="24"/>
          <w:szCs w:val="24"/>
        </w:rPr>
        <w:t>c</w:t>
      </w:r>
      <w:r w:rsidRPr="00B90105">
        <w:rPr>
          <w:rFonts w:cstheme="minorHAnsi"/>
          <w:sz w:val="24"/>
          <w:szCs w:val="24"/>
        </w:rPr>
        <w:t>ulture</w:t>
      </w:r>
      <w:r w:rsidRPr="00B90105">
        <w:rPr>
          <w:rFonts w:cstheme="minorHAnsi"/>
          <w:i/>
          <w:iCs/>
          <w:sz w:val="24"/>
          <w:szCs w:val="24"/>
        </w:rPr>
        <w:t xml:space="preserve"> </w:t>
      </w:r>
      <w:r w:rsidR="006B04FE" w:rsidRPr="006B04FE">
        <w:rPr>
          <w:rFonts w:cstheme="minorHAnsi"/>
          <w:i/>
          <w:iCs/>
          <w:sz w:val="24"/>
          <w:szCs w:val="24"/>
        </w:rPr>
        <w:t>in</w:t>
      </w:r>
      <w:r w:rsidR="006B04FE" w:rsidRPr="00B90105">
        <w:rPr>
          <w:rFonts w:cstheme="minorHAnsi"/>
          <w:sz w:val="24"/>
          <w:szCs w:val="24"/>
        </w:rPr>
        <w:t xml:space="preserve"> Deacon</w:t>
      </w:r>
      <w:r w:rsidR="006B04FE">
        <w:rPr>
          <w:rFonts w:cstheme="minorHAnsi"/>
          <w:sz w:val="24"/>
          <w:szCs w:val="24"/>
        </w:rPr>
        <w:t>, L.</w:t>
      </w:r>
      <w:r w:rsidR="006B04FE" w:rsidRPr="00B90105">
        <w:rPr>
          <w:rFonts w:cstheme="minorHAnsi"/>
          <w:sz w:val="24"/>
          <w:szCs w:val="24"/>
        </w:rPr>
        <w:t xml:space="preserve"> and Macdonald</w:t>
      </w:r>
      <w:r w:rsidR="006B04FE">
        <w:rPr>
          <w:rFonts w:cstheme="minorHAnsi"/>
          <w:sz w:val="24"/>
          <w:szCs w:val="24"/>
        </w:rPr>
        <w:t xml:space="preserve">, </w:t>
      </w:r>
      <w:r w:rsidR="006B04FE" w:rsidRPr="00B90105">
        <w:rPr>
          <w:rFonts w:cstheme="minorHAnsi"/>
          <w:sz w:val="24"/>
          <w:szCs w:val="24"/>
        </w:rPr>
        <w:t xml:space="preserve">S.J. </w:t>
      </w:r>
      <w:r w:rsidR="006B04FE">
        <w:rPr>
          <w:rFonts w:cstheme="minorHAnsi"/>
          <w:sz w:val="24"/>
          <w:szCs w:val="24"/>
        </w:rPr>
        <w:t xml:space="preserve">(Eds.) </w:t>
      </w:r>
      <w:r w:rsidR="006B04FE">
        <w:rPr>
          <w:rFonts w:cstheme="minorHAnsi"/>
          <w:iCs/>
          <w:sz w:val="24"/>
          <w:szCs w:val="24"/>
        </w:rPr>
        <w:t>(2017)</w:t>
      </w:r>
      <w:r w:rsidR="006B04FE" w:rsidRPr="00B90105">
        <w:rPr>
          <w:rFonts w:cstheme="minorHAnsi"/>
          <w:sz w:val="24"/>
          <w:szCs w:val="24"/>
        </w:rPr>
        <w:t xml:space="preserve"> </w:t>
      </w:r>
      <w:r w:rsidR="006B04FE" w:rsidRPr="00B90105">
        <w:rPr>
          <w:rFonts w:cstheme="minorHAnsi"/>
          <w:i/>
          <w:iCs/>
          <w:sz w:val="24"/>
          <w:szCs w:val="24"/>
        </w:rPr>
        <w:t xml:space="preserve">Social Work Theory and Practice. </w:t>
      </w:r>
      <w:r w:rsidR="006B04FE" w:rsidRPr="00B90105">
        <w:rPr>
          <w:rFonts w:cstheme="minorHAnsi"/>
          <w:sz w:val="24"/>
          <w:szCs w:val="24"/>
        </w:rPr>
        <w:t>London: SAGE Publications.</w:t>
      </w:r>
    </w:p>
    <w:p w14:paraId="2E9D3021" w14:textId="2D4EBE5F" w:rsidR="00E403D1" w:rsidRDefault="00E403D1" w:rsidP="001D7571">
      <w:pPr>
        <w:spacing w:after="120" w:line="360" w:lineRule="auto"/>
        <w:ind w:left="284" w:hanging="284"/>
        <w:rPr>
          <w:rFonts w:cstheme="minorHAnsi"/>
          <w:iCs/>
          <w:sz w:val="24"/>
          <w:szCs w:val="24"/>
        </w:rPr>
      </w:pPr>
      <w:r>
        <w:rPr>
          <w:rFonts w:cstheme="minorHAnsi"/>
          <w:iCs/>
          <w:sz w:val="24"/>
          <w:szCs w:val="24"/>
        </w:rPr>
        <w:t xml:space="preserve">Deacon, L. (2017d) Deontology </w:t>
      </w:r>
      <w:r w:rsidR="006B04FE" w:rsidRPr="006B04FE">
        <w:rPr>
          <w:rFonts w:cstheme="minorHAnsi"/>
          <w:i/>
          <w:iCs/>
          <w:sz w:val="24"/>
          <w:szCs w:val="24"/>
        </w:rPr>
        <w:t>in</w:t>
      </w:r>
      <w:r w:rsidR="006B04FE" w:rsidRPr="00B90105">
        <w:rPr>
          <w:rFonts w:cstheme="minorHAnsi"/>
          <w:sz w:val="24"/>
          <w:szCs w:val="24"/>
        </w:rPr>
        <w:t xml:space="preserve"> Deacon</w:t>
      </w:r>
      <w:r w:rsidR="006B04FE">
        <w:rPr>
          <w:rFonts w:cstheme="minorHAnsi"/>
          <w:sz w:val="24"/>
          <w:szCs w:val="24"/>
        </w:rPr>
        <w:t>, L.</w:t>
      </w:r>
      <w:r w:rsidR="006B04FE" w:rsidRPr="00B90105">
        <w:rPr>
          <w:rFonts w:cstheme="minorHAnsi"/>
          <w:sz w:val="24"/>
          <w:szCs w:val="24"/>
        </w:rPr>
        <w:t xml:space="preserve"> and Macdonald</w:t>
      </w:r>
      <w:r w:rsidR="006B04FE">
        <w:rPr>
          <w:rFonts w:cstheme="minorHAnsi"/>
          <w:sz w:val="24"/>
          <w:szCs w:val="24"/>
        </w:rPr>
        <w:t xml:space="preserve">, </w:t>
      </w:r>
      <w:r w:rsidR="006B04FE" w:rsidRPr="00B90105">
        <w:rPr>
          <w:rFonts w:cstheme="minorHAnsi"/>
          <w:sz w:val="24"/>
          <w:szCs w:val="24"/>
        </w:rPr>
        <w:t xml:space="preserve">S.J. </w:t>
      </w:r>
      <w:r w:rsidR="006B04FE">
        <w:rPr>
          <w:rFonts w:cstheme="minorHAnsi"/>
          <w:sz w:val="24"/>
          <w:szCs w:val="24"/>
        </w:rPr>
        <w:t xml:space="preserve">(Eds.) </w:t>
      </w:r>
      <w:r w:rsidR="006B04FE">
        <w:rPr>
          <w:rFonts w:cstheme="minorHAnsi"/>
          <w:iCs/>
          <w:sz w:val="24"/>
          <w:szCs w:val="24"/>
        </w:rPr>
        <w:t>(2017)</w:t>
      </w:r>
      <w:r w:rsidR="006B04FE" w:rsidRPr="00B90105">
        <w:rPr>
          <w:rFonts w:cstheme="minorHAnsi"/>
          <w:sz w:val="24"/>
          <w:szCs w:val="24"/>
        </w:rPr>
        <w:t xml:space="preserve"> </w:t>
      </w:r>
      <w:r w:rsidR="006B04FE" w:rsidRPr="00B90105">
        <w:rPr>
          <w:rFonts w:cstheme="minorHAnsi"/>
          <w:i/>
          <w:iCs/>
          <w:sz w:val="24"/>
          <w:szCs w:val="24"/>
        </w:rPr>
        <w:t xml:space="preserve">Social Work Theory and Practice. </w:t>
      </w:r>
      <w:r w:rsidR="006B04FE" w:rsidRPr="00B90105">
        <w:rPr>
          <w:rFonts w:cstheme="minorHAnsi"/>
          <w:sz w:val="24"/>
          <w:szCs w:val="24"/>
        </w:rPr>
        <w:t>London: SAGE Publications.</w:t>
      </w:r>
    </w:p>
    <w:p w14:paraId="5F4C1BE8" w14:textId="7DB37F6E" w:rsidR="00E403D1" w:rsidRPr="00B90105" w:rsidRDefault="00E403D1" w:rsidP="001D7571">
      <w:pPr>
        <w:spacing w:after="120" w:line="360" w:lineRule="auto"/>
        <w:ind w:left="284" w:hanging="284"/>
        <w:rPr>
          <w:rFonts w:cstheme="minorHAnsi"/>
          <w:i/>
          <w:sz w:val="24"/>
          <w:szCs w:val="24"/>
        </w:rPr>
      </w:pPr>
      <w:r w:rsidRPr="00B90105">
        <w:rPr>
          <w:rFonts w:cstheme="minorHAnsi"/>
          <w:color w:val="000000"/>
          <w:sz w:val="24"/>
          <w:szCs w:val="24"/>
        </w:rPr>
        <w:lastRenderedPageBreak/>
        <w:t>Deacon, L., Macdonald, S.J. and Donoghue, J. (2020)</w:t>
      </w:r>
      <w:r w:rsidR="006B04FE">
        <w:rPr>
          <w:rFonts w:cstheme="minorHAnsi"/>
          <w:color w:val="000000"/>
          <w:sz w:val="24"/>
          <w:szCs w:val="24"/>
        </w:rPr>
        <w:t xml:space="preserve"> ‘</w:t>
      </w:r>
      <w:r w:rsidRPr="00B90105">
        <w:rPr>
          <w:rFonts w:cstheme="minorHAnsi"/>
          <w:color w:val="000000"/>
          <w:sz w:val="24"/>
          <w:szCs w:val="24"/>
        </w:rPr>
        <w:t xml:space="preserve">What’s </w:t>
      </w:r>
      <w:r w:rsidR="006B04FE" w:rsidRPr="00B90105">
        <w:rPr>
          <w:rFonts w:cstheme="minorHAnsi"/>
          <w:color w:val="000000"/>
          <w:sz w:val="24"/>
          <w:szCs w:val="24"/>
        </w:rPr>
        <w:t>wrong with you, are you stupid</w:t>
      </w:r>
      <w:r w:rsidRPr="00B90105">
        <w:rPr>
          <w:rFonts w:cstheme="minorHAnsi"/>
          <w:color w:val="000000"/>
          <w:sz w:val="24"/>
          <w:szCs w:val="24"/>
        </w:rPr>
        <w:t xml:space="preserve">?’ Listening to the </w:t>
      </w:r>
      <w:r w:rsidR="006B04FE" w:rsidRPr="00B90105">
        <w:rPr>
          <w:rFonts w:cstheme="minorHAnsi"/>
          <w:color w:val="000000"/>
          <w:sz w:val="24"/>
          <w:szCs w:val="24"/>
        </w:rPr>
        <w:t>biographical narratives of adults with dyslexia in an age of ‘inclusivity’ and ‘anti-discriminatory’ practice</w:t>
      </w:r>
      <w:r w:rsidRPr="00B90105">
        <w:rPr>
          <w:rFonts w:cstheme="minorHAnsi"/>
          <w:color w:val="000000"/>
          <w:sz w:val="24"/>
          <w:szCs w:val="24"/>
        </w:rPr>
        <w:t xml:space="preserve">. </w:t>
      </w:r>
      <w:r w:rsidRPr="00B90105">
        <w:rPr>
          <w:rFonts w:cstheme="minorHAnsi"/>
          <w:i/>
          <w:color w:val="000000"/>
          <w:sz w:val="24"/>
          <w:szCs w:val="24"/>
        </w:rPr>
        <w:t>Disability and Society</w:t>
      </w:r>
      <w:r w:rsidRPr="006B04FE">
        <w:rPr>
          <w:rFonts w:cstheme="minorHAnsi"/>
          <w:iCs/>
          <w:color w:val="000000"/>
          <w:sz w:val="24"/>
          <w:szCs w:val="24"/>
        </w:rPr>
        <w:t xml:space="preserve">. </w:t>
      </w:r>
      <w:r w:rsidR="00003119" w:rsidRPr="00003119">
        <w:rPr>
          <w:rFonts w:cstheme="minorHAnsi"/>
          <w:iCs/>
          <w:color w:val="000000"/>
          <w:sz w:val="24"/>
          <w:szCs w:val="24"/>
          <w:u w:val="single"/>
        </w:rPr>
        <w:t>https://doi.org/10.1080/09687599.2020.1815522</w:t>
      </w:r>
      <w:r w:rsidR="006B04FE">
        <w:rPr>
          <w:rFonts w:cstheme="minorHAnsi"/>
          <w:iCs/>
          <w:color w:val="000000"/>
          <w:sz w:val="24"/>
          <w:szCs w:val="24"/>
        </w:rPr>
        <w:t>.</w:t>
      </w:r>
    </w:p>
    <w:p w14:paraId="05D77CC9" w14:textId="3599E4BA" w:rsidR="00E403D1" w:rsidRDefault="00E403D1" w:rsidP="001D7571">
      <w:pPr>
        <w:spacing w:after="120" w:line="360" w:lineRule="auto"/>
        <w:ind w:left="284" w:hanging="284"/>
        <w:rPr>
          <w:rFonts w:cstheme="minorHAnsi"/>
          <w:sz w:val="24"/>
          <w:szCs w:val="24"/>
        </w:rPr>
      </w:pPr>
      <w:r w:rsidRPr="00B90105">
        <w:rPr>
          <w:rFonts w:cstheme="minorHAnsi"/>
          <w:sz w:val="24"/>
          <w:szCs w:val="24"/>
        </w:rPr>
        <w:t xml:space="preserve">Department of Health (2007) </w:t>
      </w:r>
      <w:r w:rsidRPr="00B90105">
        <w:rPr>
          <w:rFonts w:cstheme="minorHAnsi"/>
          <w:i/>
          <w:sz w:val="24"/>
          <w:szCs w:val="24"/>
        </w:rPr>
        <w:t xml:space="preserve">Putting People First. </w:t>
      </w:r>
      <w:r w:rsidRPr="00B90105">
        <w:rPr>
          <w:rFonts w:cstheme="minorHAnsi"/>
          <w:sz w:val="24"/>
          <w:szCs w:val="24"/>
        </w:rPr>
        <w:t>London: Department of Health.</w:t>
      </w:r>
    </w:p>
    <w:p w14:paraId="6BE87BE0" w14:textId="1B36CA47" w:rsidR="006B4F19" w:rsidRPr="00B90105" w:rsidRDefault="006B4F19" w:rsidP="001D7571">
      <w:pPr>
        <w:spacing w:after="120" w:line="360" w:lineRule="auto"/>
        <w:ind w:left="284" w:hanging="284"/>
        <w:rPr>
          <w:rFonts w:cstheme="minorHAnsi"/>
          <w:sz w:val="24"/>
          <w:szCs w:val="24"/>
        </w:rPr>
      </w:pPr>
      <w:r w:rsidRPr="00491CAA">
        <w:rPr>
          <w:rFonts w:cstheme="minorHAnsi"/>
          <w:sz w:val="24"/>
          <w:szCs w:val="24"/>
        </w:rPr>
        <w:t>Department of Work and Pensions (2021)</w:t>
      </w:r>
      <w:r w:rsidR="00CF079E" w:rsidRPr="00491CAA">
        <w:rPr>
          <w:rFonts w:cstheme="minorHAnsi"/>
          <w:sz w:val="24"/>
          <w:szCs w:val="24"/>
        </w:rPr>
        <w:t xml:space="preserve"> </w:t>
      </w:r>
      <w:r w:rsidR="00003119" w:rsidRPr="00491CAA">
        <w:rPr>
          <w:rFonts w:cstheme="minorHAnsi"/>
          <w:sz w:val="24"/>
          <w:szCs w:val="24"/>
        </w:rPr>
        <w:t>Children in Low Income Households</w:t>
      </w:r>
      <w:r w:rsidR="0026418E" w:rsidRPr="00491CAA">
        <w:rPr>
          <w:rFonts w:cstheme="minorHAnsi"/>
          <w:sz w:val="24"/>
          <w:szCs w:val="24"/>
        </w:rPr>
        <w:t>.</w:t>
      </w:r>
      <w:r w:rsidR="00003119" w:rsidRPr="00491CAA">
        <w:rPr>
          <w:rFonts w:cstheme="minorHAnsi"/>
          <w:sz w:val="24"/>
          <w:szCs w:val="24"/>
        </w:rPr>
        <w:t xml:space="preserve"> </w:t>
      </w:r>
      <w:r w:rsidR="0026418E" w:rsidRPr="00491CAA">
        <w:rPr>
          <w:rFonts w:cstheme="minorHAnsi"/>
          <w:sz w:val="24"/>
          <w:szCs w:val="24"/>
        </w:rPr>
        <w:t>Retrieved</w:t>
      </w:r>
      <w:r w:rsidR="0026418E" w:rsidRPr="0026418E">
        <w:rPr>
          <w:rFonts w:cstheme="minorHAnsi"/>
          <w:sz w:val="24"/>
          <w:szCs w:val="24"/>
        </w:rPr>
        <w:t xml:space="preserve"> from:</w:t>
      </w:r>
      <w:r w:rsidR="0026418E">
        <w:rPr>
          <w:rFonts w:cstheme="minorHAnsi"/>
          <w:sz w:val="24"/>
          <w:szCs w:val="24"/>
        </w:rPr>
        <w:t xml:space="preserve"> </w:t>
      </w:r>
      <w:r w:rsidR="0026418E" w:rsidRPr="00491CAA">
        <w:rPr>
          <w:rFonts w:cstheme="minorHAnsi"/>
          <w:sz w:val="24"/>
          <w:szCs w:val="24"/>
          <w:u w:val="single"/>
        </w:rPr>
        <w:t>https://www.gov.uk/government/statistics/households-below-average-income-for-financial-years-ending-1995-to-2020/households-below-average-income-an-analysis-of-the-income-distribution-fye-1995-to-fye-2020#children-in-low-income-households</w:t>
      </w:r>
      <w:r w:rsidR="0026418E">
        <w:rPr>
          <w:rFonts w:cstheme="minorHAnsi"/>
          <w:sz w:val="24"/>
          <w:szCs w:val="24"/>
        </w:rPr>
        <w:t>. (Last accessed 29th October 2</w:t>
      </w:r>
      <w:r w:rsidR="00491CAA">
        <w:rPr>
          <w:rFonts w:cstheme="minorHAnsi"/>
          <w:sz w:val="24"/>
          <w:szCs w:val="24"/>
        </w:rPr>
        <w:t>021.)</w:t>
      </w:r>
    </w:p>
    <w:p w14:paraId="36DAD4E8" w14:textId="2A69BD8F"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Dewing, J. and Pritchard, E. (2004) Including the </w:t>
      </w:r>
      <w:r w:rsidR="006B04FE" w:rsidRPr="00B90105">
        <w:rPr>
          <w:rFonts w:cstheme="minorHAnsi"/>
          <w:sz w:val="24"/>
          <w:szCs w:val="24"/>
        </w:rPr>
        <w:t>older person with dementia in practice development</w:t>
      </w:r>
      <w:r w:rsidRPr="00B90105">
        <w:rPr>
          <w:rFonts w:cstheme="minorHAnsi"/>
          <w:sz w:val="24"/>
          <w:szCs w:val="24"/>
        </w:rPr>
        <w:t xml:space="preserve"> </w:t>
      </w:r>
      <w:r w:rsidRPr="006B04FE">
        <w:rPr>
          <w:rFonts w:cstheme="minorHAnsi"/>
          <w:i/>
          <w:iCs/>
          <w:sz w:val="24"/>
          <w:szCs w:val="24"/>
        </w:rPr>
        <w:t>in</w:t>
      </w:r>
      <w:r w:rsidRPr="00B90105">
        <w:rPr>
          <w:rFonts w:cstheme="minorHAnsi"/>
          <w:sz w:val="24"/>
          <w:szCs w:val="24"/>
        </w:rPr>
        <w:t xml:space="preserve"> McCormack, B., Manley, K. and Garbett, R.</w:t>
      </w:r>
      <w:r w:rsidR="006B04FE">
        <w:rPr>
          <w:rFonts w:cstheme="minorHAnsi"/>
          <w:sz w:val="24"/>
          <w:szCs w:val="24"/>
        </w:rPr>
        <w:t xml:space="preserve"> (Eds.) (2004)</w:t>
      </w:r>
      <w:r w:rsidRPr="00B90105">
        <w:rPr>
          <w:rFonts w:cstheme="minorHAnsi"/>
          <w:sz w:val="24"/>
          <w:szCs w:val="24"/>
        </w:rPr>
        <w:t xml:space="preserve"> </w:t>
      </w:r>
      <w:r w:rsidRPr="00B90105">
        <w:rPr>
          <w:rFonts w:cstheme="minorHAnsi"/>
          <w:i/>
          <w:sz w:val="24"/>
          <w:szCs w:val="24"/>
        </w:rPr>
        <w:t xml:space="preserve">Practice Development in Nursing. </w:t>
      </w:r>
      <w:r w:rsidRPr="00B90105">
        <w:rPr>
          <w:rFonts w:cstheme="minorHAnsi"/>
          <w:sz w:val="24"/>
          <w:szCs w:val="24"/>
        </w:rPr>
        <w:t>Oxford: Blackwell Publishing.</w:t>
      </w:r>
    </w:p>
    <w:p w14:paraId="0426905E" w14:textId="20ACB15E" w:rsidR="00E403D1" w:rsidRPr="005B35CD" w:rsidRDefault="00E403D1" w:rsidP="001D7571">
      <w:pPr>
        <w:spacing w:after="120" w:line="360" w:lineRule="auto"/>
        <w:ind w:left="284" w:hanging="284"/>
        <w:rPr>
          <w:rFonts w:cstheme="minorHAnsi"/>
          <w:i/>
          <w:iCs/>
          <w:sz w:val="24"/>
          <w:szCs w:val="24"/>
        </w:rPr>
      </w:pPr>
      <w:r w:rsidRPr="00CF079E">
        <w:rPr>
          <w:rFonts w:cstheme="minorHAnsi"/>
          <w:i/>
          <w:iCs/>
          <w:sz w:val="24"/>
          <w:szCs w:val="24"/>
        </w:rPr>
        <w:t>Equality Act</w:t>
      </w:r>
      <w:r w:rsidRPr="00CF079E">
        <w:rPr>
          <w:rFonts w:cstheme="minorHAnsi"/>
          <w:sz w:val="24"/>
          <w:szCs w:val="24"/>
        </w:rPr>
        <w:t xml:space="preserve"> </w:t>
      </w:r>
      <w:r w:rsidR="001D7571" w:rsidRPr="00CF079E">
        <w:rPr>
          <w:rFonts w:cstheme="minorHAnsi"/>
          <w:sz w:val="24"/>
          <w:szCs w:val="24"/>
        </w:rPr>
        <w:t>(</w:t>
      </w:r>
      <w:r w:rsidRPr="00CF079E">
        <w:rPr>
          <w:rFonts w:cstheme="minorHAnsi"/>
          <w:sz w:val="24"/>
          <w:szCs w:val="24"/>
        </w:rPr>
        <w:t>2010</w:t>
      </w:r>
      <w:r w:rsidR="001D7571" w:rsidRPr="00CF079E">
        <w:rPr>
          <w:rFonts w:cstheme="minorHAnsi"/>
          <w:sz w:val="24"/>
          <w:szCs w:val="24"/>
        </w:rPr>
        <w:t>)</w:t>
      </w:r>
      <w:r w:rsidR="00CF079E" w:rsidRPr="00CF079E">
        <w:rPr>
          <w:rFonts w:cstheme="minorHAnsi"/>
          <w:sz w:val="24"/>
          <w:szCs w:val="24"/>
        </w:rPr>
        <w:t xml:space="preserve"> London: HMSO.</w:t>
      </w:r>
    </w:p>
    <w:p w14:paraId="567D0F95" w14:textId="207D3E9D"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Fuss, M. and Daniel, G.R. (2020) Safe </w:t>
      </w:r>
      <w:r w:rsidR="002D00D9" w:rsidRPr="00B90105">
        <w:rPr>
          <w:rFonts w:cstheme="minorHAnsi"/>
          <w:sz w:val="24"/>
          <w:szCs w:val="24"/>
        </w:rPr>
        <w:t>spaces for enabling the creative processes in classrooms</w:t>
      </w:r>
      <w:r w:rsidR="002D00D9">
        <w:rPr>
          <w:rFonts w:cstheme="minorHAnsi"/>
          <w:sz w:val="24"/>
          <w:szCs w:val="24"/>
        </w:rPr>
        <w:t>.</w:t>
      </w:r>
      <w:r w:rsidRPr="00B90105">
        <w:rPr>
          <w:rFonts w:cstheme="minorHAnsi"/>
          <w:sz w:val="24"/>
          <w:szCs w:val="24"/>
        </w:rPr>
        <w:t xml:space="preserve"> </w:t>
      </w:r>
      <w:r w:rsidRPr="00B90105">
        <w:rPr>
          <w:rFonts w:cstheme="minorHAnsi"/>
          <w:i/>
          <w:iCs/>
          <w:sz w:val="24"/>
          <w:szCs w:val="24"/>
        </w:rPr>
        <w:t>Australian Journal of Teacher Education</w:t>
      </w:r>
      <w:r w:rsidR="002D00D9" w:rsidRPr="002D00D9">
        <w:rPr>
          <w:rFonts w:cstheme="minorHAnsi"/>
          <w:sz w:val="24"/>
          <w:szCs w:val="24"/>
        </w:rPr>
        <w:t xml:space="preserve">. Vol. </w:t>
      </w:r>
      <w:r w:rsidRPr="00B90105">
        <w:rPr>
          <w:rFonts w:cstheme="minorHAnsi"/>
          <w:sz w:val="24"/>
          <w:szCs w:val="24"/>
        </w:rPr>
        <w:t>45</w:t>
      </w:r>
      <w:r w:rsidR="002D00D9">
        <w:rPr>
          <w:rFonts w:cstheme="minorHAnsi"/>
          <w:sz w:val="24"/>
          <w:szCs w:val="24"/>
        </w:rPr>
        <w:t xml:space="preserve">. No. </w:t>
      </w:r>
      <w:r w:rsidRPr="00B90105">
        <w:rPr>
          <w:rFonts w:cstheme="minorHAnsi"/>
          <w:sz w:val="24"/>
          <w:szCs w:val="24"/>
        </w:rPr>
        <w:t>8</w:t>
      </w:r>
      <w:r w:rsidR="002D00D9">
        <w:rPr>
          <w:rFonts w:cstheme="minorHAnsi"/>
          <w:sz w:val="24"/>
          <w:szCs w:val="24"/>
        </w:rPr>
        <w:t>. A</w:t>
      </w:r>
      <w:r w:rsidRPr="00B90105">
        <w:rPr>
          <w:rFonts w:cstheme="minorHAnsi"/>
          <w:sz w:val="24"/>
          <w:szCs w:val="24"/>
        </w:rPr>
        <w:t>rticle 3</w:t>
      </w:r>
      <w:r w:rsidR="002D00D9">
        <w:rPr>
          <w:rFonts w:cstheme="minorHAnsi"/>
          <w:sz w:val="24"/>
          <w:szCs w:val="24"/>
        </w:rPr>
        <w:t>.</w:t>
      </w:r>
      <w:r w:rsidRPr="00B90105">
        <w:rPr>
          <w:rFonts w:cstheme="minorHAnsi"/>
          <w:sz w:val="24"/>
          <w:szCs w:val="24"/>
        </w:rPr>
        <w:t xml:space="preserve"> pp</w:t>
      </w:r>
      <w:r w:rsidR="002D00D9">
        <w:rPr>
          <w:rFonts w:cstheme="minorHAnsi"/>
          <w:sz w:val="24"/>
          <w:szCs w:val="24"/>
        </w:rPr>
        <w:t> </w:t>
      </w:r>
      <w:r w:rsidRPr="00B90105">
        <w:rPr>
          <w:rFonts w:cstheme="minorHAnsi"/>
          <w:sz w:val="24"/>
          <w:szCs w:val="24"/>
        </w:rPr>
        <w:t>41–57.</w:t>
      </w:r>
    </w:p>
    <w:p w14:paraId="16CBB221" w14:textId="26443C83"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Garbett, R. and McCormack, B. (2004) A </w:t>
      </w:r>
      <w:r w:rsidR="002D00D9" w:rsidRPr="00B90105">
        <w:rPr>
          <w:rFonts w:cstheme="minorHAnsi"/>
          <w:sz w:val="24"/>
          <w:szCs w:val="24"/>
        </w:rPr>
        <w:t>concept analysis for practice development</w:t>
      </w:r>
      <w:r w:rsidRPr="00B90105">
        <w:rPr>
          <w:rFonts w:cstheme="minorHAnsi"/>
          <w:sz w:val="24"/>
          <w:szCs w:val="24"/>
        </w:rPr>
        <w:t xml:space="preserve"> </w:t>
      </w:r>
      <w:r w:rsidRPr="002D00D9">
        <w:rPr>
          <w:rFonts w:cstheme="minorHAnsi"/>
          <w:i/>
          <w:iCs/>
          <w:sz w:val="24"/>
          <w:szCs w:val="24"/>
        </w:rPr>
        <w:t>in</w:t>
      </w:r>
      <w:r w:rsidRPr="00B90105">
        <w:rPr>
          <w:rFonts w:cstheme="minorHAnsi"/>
          <w:sz w:val="24"/>
          <w:szCs w:val="24"/>
        </w:rPr>
        <w:t xml:space="preserve"> McCormack, B., Manley, K. and Garbett, R.</w:t>
      </w:r>
      <w:r w:rsidR="002D00D9">
        <w:rPr>
          <w:rFonts w:cstheme="minorHAnsi"/>
          <w:sz w:val="24"/>
          <w:szCs w:val="24"/>
        </w:rPr>
        <w:t xml:space="preserve"> (Eds.) (2004)</w:t>
      </w:r>
      <w:r w:rsidRPr="00B90105">
        <w:rPr>
          <w:rFonts w:cstheme="minorHAnsi"/>
          <w:sz w:val="24"/>
          <w:szCs w:val="24"/>
        </w:rPr>
        <w:t xml:space="preserve"> </w:t>
      </w:r>
      <w:r w:rsidRPr="00B90105">
        <w:rPr>
          <w:rFonts w:cstheme="minorHAnsi"/>
          <w:i/>
          <w:sz w:val="24"/>
          <w:szCs w:val="24"/>
        </w:rPr>
        <w:t xml:space="preserve">Practice Development in Nursing. </w:t>
      </w:r>
      <w:r w:rsidRPr="00B90105">
        <w:rPr>
          <w:rFonts w:cstheme="minorHAnsi"/>
          <w:sz w:val="24"/>
          <w:szCs w:val="24"/>
        </w:rPr>
        <w:t>Oxford: Blackwell Publishing.</w:t>
      </w:r>
    </w:p>
    <w:p w14:paraId="1F7D5E27" w14:textId="77777777" w:rsidR="00E403D1" w:rsidRPr="00B90105" w:rsidRDefault="00E403D1" w:rsidP="001D7571">
      <w:pPr>
        <w:spacing w:after="120" w:line="360" w:lineRule="auto"/>
        <w:ind w:left="284" w:hanging="284"/>
        <w:rPr>
          <w:rFonts w:cstheme="minorHAnsi"/>
          <w:sz w:val="24"/>
          <w:szCs w:val="24"/>
        </w:rPr>
      </w:pPr>
      <w:r w:rsidRPr="002D00D9">
        <w:rPr>
          <w:rFonts w:cstheme="minorHAnsi"/>
          <w:iCs/>
          <w:sz w:val="24"/>
          <w:szCs w:val="24"/>
        </w:rPr>
        <w:t xml:space="preserve">Goffman, E. (1961) </w:t>
      </w:r>
      <w:r w:rsidRPr="002D00D9">
        <w:rPr>
          <w:rFonts w:cstheme="minorHAnsi"/>
          <w:i/>
          <w:sz w:val="24"/>
          <w:szCs w:val="24"/>
        </w:rPr>
        <w:t>Asylums: Essays on the Social Situations of Mental Patients and other Inmates</w:t>
      </w:r>
      <w:r w:rsidRPr="00B90105">
        <w:rPr>
          <w:rFonts w:cstheme="minorHAnsi"/>
          <w:sz w:val="24"/>
          <w:szCs w:val="24"/>
        </w:rPr>
        <w:t>. New York: Anchor.</w:t>
      </w:r>
    </w:p>
    <w:p w14:paraId="2791C08E" w14:textId="25F05995"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Goodrich, J. and C</w:t>
      </w:r>
      <w:r w:rsidR="006B4F19">
        <w:rPr>
          <w:rFonts w:cstheme="minorHAnsi"/>
          <w:sz w:val="24"/>
          <w:szCs w:val="24"/>
        </w:rPr>
        <w:t>orn</w:t>
      </w:r>
      <w:r w:rsidRPr="00B90105">
        <w:rPr>
          <w:rFonts w:cstheme="minorHAnsi"/>
          <w:sz w:val="24"/>
          <w:szCs w:val="24"/>
        </w:rPr>
        <w:t xml:space="preserve">well, J. (2008) </w:t>
      </w:r>
      <w:r w:rsidRPr="002D00D9">
        <w:rPr>
          <w:rFonts w:cstheme="minorHAnsi"/>
          <w:i/>
          <w:iCs/>
          <w:sz w:val="24"/>
          <w:szCs w:val="24"/>
        </w:rPr>
        <w:t xml:space="preserve">Seeing the </w:t>
      </w:r>
      <w:r w:rsidR="002D00D9" w:rsidRPr="002D00D9">
        <w:rPr>
          <w:rFonts w:cstheme="minorHAnsi"/>
          <w:i/>
          <w:iCs/>
          <w:sz w:val="24"/>
          <w:szCs w:val="24"/>
        </w:rPr>
        <w:t xml:space="preserve">Person </w:t>
      </w:r>
      <w:r w:rsidRPr="002D00D9">
        <w:rPr>
          <w:rFonts w:cstheme="minorHAnsi"/>
          <w:i/>
          <w:iCs/>
          <w:sz w:val="24"/>
          <w:szCs w:val="24"/>
        </w:rPr>
        <w:t xml:space="preserve">in the </w:t>
      </w:r>
      <w:r w:rsidR="002D00D9" w:rsidRPr="002D00D9">
        <w:rPr>
          <w:rFonts w:cstheme="minorHAnsi"/>
          <w:i/>
          <w:iCs/>
          <w:sz w:val="24"/>
          <w:szCs w:val="24"/>
        </w:rPr>
        <w:t>Patient:</w:t>
      </w:r>
      <w:r w:rsidRPr="002D00D9">
        <w:rPr>
          <w:rFonts w:cstheme="minorHAnsi"/>
          <w:i/>
          <w:iCs/>
          <w:sz w:val="24"/>
          <w:szCs w:val="24"/>
        </w:rPr>
        <w:t xml:space="preserve"> </w:t>
      </w:r>
      <w:r w:rsidR="002D00D9" w:rsidRPr="002D00D9">
        <w:rPr>
          <w:rFonts w:cstheme="minorHAnsi"/>
          <w:i/>
          <w:iCs/>
          <w:sz w:val="24"/>
          <w:szCs w:val="24"/>
        </w:rPr>
        <w:t xml:space="preserve">The </w:t>
      </w:r>
      <w:r w:rsidRPr="002D00D9">
        <w:rPr>
          <w:rFonts w:cstheme="minorHAnsi"/>
          <w:i/>
          <w:iCs/>
          <w:sz w:val="24"/>
          <w:szCs w:val="24"/>
        </w:rPr>
        <w:t>Point of Care</w:t>
      </w:r>
      <w:r w:rsidR="002D00D9" w:rsidRPr="002D00D9">
        <w:rPr>
          <w:rFonts w:cstheme="minorHAnsi"/>
          <w:i/>
          <w:iCs/>
          <w:sz w:val="24"/>
          <w:szCs w:val="24"/>
        </w:rPr>
        <w:t xml:space="preserve"> Review Paper</w:t>
      </w:r>
      <w:r w:rsidRPr="00B90105">
        <w:rPr>
          <w:rFonts w:cstheme="minorHAnsi"/>
          <w:sz w:val="24"/>
          <w:szCs w:val="24"/>
        </w:rPr>
        <w:t>. London: The Kings Fund.</w:t>
      </w:r>
    </w:p>
    <w:p w14:paraId="1D94DEE1" w14:textId="36C56224" w:rsidR="00E403D1" w:rsidRPr="001D7571" w:rsidRDefault="00E403D1" w:rsidP="001D7571">
      <w:pPr>
        <w:spacing w:after="120" w:line="360" w:lineRule="auto"/>
        <w:ind w:left="284" w:hanging="284"/>
        <w:rPr>
          <w:rFonts w:cstheme="minorHAnsi"/>
          <w:sz w:val="24"/>
          <w:szCs w:val="24"/>
        </w:rPr>
      </w:pPr>
      <w:r w:rsidRPr="00CF079E">
        <w:rPr>
          <w:rFonts w:cstheme="minorHAnsi"/>
          <w:i/>
          <w:iCs/>
          <w:sz w:val="24"/>
          <w:szCs w:val="24"/>
        </w:rPr>
        <w:t>Health and Social Care Act</w:t>
      </w:r>
      <w:r w:rsidRPr="00CF079E">
        <w:rPr>
          <w:rFonts w:cstheme="minorHAnsi"/>
          <w:sz w:val="24"/>
          <w:szCs w:val="24"/>
        </w:rPr>
        <w:t xml:space="preserve"> </w:t>
      </w:r>
      <w:r w:rsidR="001D7571" w:rsidRPr="00CF079E">
        <w:rPr>
          <w:rFonts w:cstheme="minorHAnsi"/>
          <w:sz w:val="24"/>
          <w:szCs w:val="24"/>
        </w:rPr>
        <w:t>(</w:t>
      </w:r>
      <w:r w:rsidRPr="00CF079E">
        <w:rPr>
          <w:rFonts w:cstheme="minorHAnsi"/>
          <w:sz w:val="24"/>
          <w:szCs w:val="24"/>
        </w:rPr>
        <w:t>2012</w:t>
      </w:r>
      <w:r w:rsidR="001D7571" w:rsidRPr="00CF079E">
        <w:rPr>
          <w:rFonts w:cstheme="minorHAnsi"/>
          <w:sz w:val="24"/>
          <w:szCs w:val="24"/>
        </w:rPr>
        <w:t>)</w:t>
      </w:r>
      <w:r w:rsidR="00CF079E" w:rsidRPr="00CF079E">
        <w:rPr>
          <w:rFonts w:cstheme="minorHAnsi"/>
          <w:sz w:val="24"/>
          <w:szCs w:val="24"/>
        </w:rPr>
        <w:t xml:space="preserve"> London: HMSO.</w:t>
      </w:r>
    </w:p>
    <w:p w14:paraId="3D779D6F" w14:textId="6BD605F1" w:rsidR="006B4F19" w:rsidRDefault="006B4F19" w:rsidP="001D7571">
      <w:pPr>
        <w:spacing w:after="120" w:line="360" w:lineRule="auto"/>
        <w:ind w:left="284" w:hanging="284"/>
        <w:rPr>
          <w:rFonts w:cstheme="minorHAnsi"/>
          <w:sz w:val="24"/>
          <w:szCs w:val="24"/>
        </w:rPr>
      </w:pPr>
      <w:r>
        <w:rPr>
          <w:rFonts w:cstheme="minorHAnsi"/>
          <w:sz w:val="24"/>
          <w:szCs w:val="24"/>
        </w:rPr>
        <w:t xml:space="preserve">Handy, C. (1993) </w:t>
      </w:r>
      <w:r w:rsidRPr="006B4F19">
        <w:rPr>
          <w:rFonts w:cstheme="minorHAnsi"/>
          <w:i/>
          <w:iCs/>
          <w:sz w:val="24"/>
          <w:szCs w:val="24"/>
        </w:rPr>
        <w:t>Understanding Organizations</w:t>
      </w:r>
      <w:r>
        <w:rPr>
          <w:rFonts w:cstheme="minorHAnsi"/>
          <w:sz w:val="24"/>
          <w:szCs w:val="24"/>
        </w:rPr>
        <w:t>. Harmondsworth: Penguin Books.</w:t>
      </w:r>
    </w:p>
    <w:p w14:paraId="13F2DD13" w14:textId="55C622F0" w:rsidR="0026418E" w:rsidRDefault="0026418E" w:rsidP="001D7571">
      <w:pPr>
        <w:spacing w:after="120" w:line="360" w:lineRule="auto"/>
        <w:ind w:left="284" w:hanging="284"/>
        <w:rPr>
          <w:rFonts w:cstheme="minorHAnsi"/>
          <w:sz w:val="24"/>
          <w:szCs w:val="24"/>
        </w:rPr>
      </w:pPr>
      <w:r>
        <w:rPr>
          <w:rFonts w:cstheme="minorHAnsi"/>
          <w:sz w:val="24"/>
          <w:szCs w:val="24"/>
        </w:rPr>
        <w:t xml:space="preserve">HCPC (2021) </w:t>
      </w:r>
      <w:r w:rsidR="00491CAA" w:rsidRPr="00491CAA">
        <w:rPr>
          <w:rFonts w:cstheme="minorHAnsi"/>
          <w:sz w:val="24"/>
          <w:szCs w:val="24"/>
        </w:rPr>
        <w:t>Service user and carer involvement</w:t>
      </w:r>
      <w:r w:rsidR="00491CAA">
        <w:rPr>
          <w:rFonts w:cstheme="minorHAnsi"/>
          <w:sz w:val="24"/>
          <w:szCs w:val="24"/>
        </w:rPr>
        <w:t xml:space="preserve">. Retrieved from: </w:t>
      </w:r>
      <w:r w:rsidR="00491CAA" w:rsidRPr="00491CAA">
        <w:rPr>
          <w:rFonts w:cstheme="minorHAnsi"/>
          <w:sz w:val="24"/>
          <w:szCs w:val="24"/>
          <w:u w:val="single"/>
        </w:rPr>
        <w:t>https://www.hcpc-uk.org/education/resources/education-standards/service-user-and-carer-involvement/</w:t>
      </w:r>
      <w:r w:rsidR="00491CAA">
        <w:rPr>
          <w:rFonts w:cstheme="minorHAnsi"/>
          <w:sz w:val="24"/>
          <w:szCs w:val="24"/>
        </w:rPr>
        <w:t>. (Last accessed 29th October 2021.)</w:t>
      </w:r>
    </w:p>
    <w:p w14:paraId="733728AA" w14:textId="342F418F"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lastRenderedPageBreak/>
        <w:t xml:space="preserve">Heyns, T., </w:t>
      </w:r>
      <w:proofErr w:type="spellStart"/>
      <w:r w:rsidRPr="00B90105">
        <w:rPr>
          <w:rFonts w:cstheme="minorHAnsi"/>
          <w:sz w:val="24"/>
          <w:szCs w:val="24"/>
        </w:rPr>
        <w:t>Botma</w:t>
      </w:r>
      <w:proofErr w:type="spellEnd"/>
      <w:r w:rsidRPr="00B90105">
        <w:rPr>
          <w:rFonts w:cstheme="minorHAnsi"/>
          <w:sz w:val="24"/>
          <w:szCs w:val="24"/>
        </w:rPr>
        <w:t xml:space="preserve">, Y. and Van Rensburg, G. (2017) A </w:t>
      </w:r>
      <w:r w:rsidR="002D00D9" w:rsidRPr="00B90105">
        <w:rPr>
          <w:rFonts w:cstheme="minorHAnsi"/>
          <w:sz w:val="24"/>
          <w:szCs w:val="24"/>
        </w:rPr>
        <w:t>creative analysis of the role of practice development facilitators in a critical care environment</w:t>
      </w:r>
      <w:r w:rsidR="002D00D9">
        <w:rPr>
          <w:rFonts w:cstheme="minorHAnsi"/>
          <w:sz w:val="24"/>
          <w:szCs w:val="24"/>
        </w:rPr>
        <w:t>.</w:t>
      </w:r>
      <w:r w:rsidRPr="00B90105">
        <w:rPr>
          <w:rFonts w:cstheme="minorHAnsi"/>
          <w:sz w:val="24"/>
          <w:szCs w:val="24"/>
        </w:rPr>
        <w:t xml:space="preserve"> </w:t>
      </w:r>
      <w:r w:rsidRPr="00B90105">
        <w:rPr>
          <w:rFonts w:cstheme="minorHAnsi"/>
          <w:i/>
          <w:sz w:val="24"/>
          <w:szCs w:val="24"/>
        </w:rPr>
        <w:t xml:space="preserve">Health SA </w:t>
      </w:r>
      <w:proofErr w:type="spellStart"/>
      <w:r w:rsidRPr="00B90105">
        <w:rPr>
          <w:rFonts w:cstheme="minorHAnsi"/>
          <w:i/>
          <w:sz w:val="24"/>
          <w:szCs w:val="24"/>
        </w:rPr>
        <w:t>Gesondheid</w:t>
      </w:r>
      <w:proofErr w:type="spellEnd"/>
      <w:r w:rsidR="002D00D9">
        <w:rPr>
          <w:rFonts w:cstheme="minorHAnsi"/>
          <w:sz w:val="24"/>
          <w:szCs w:val="24"/>
        </w:rPr>
        <w:t xml:space="preserve">. Vol. </w:t>
      </w:r>
      <w:r w:rsidRPr="00B90105">
        <w:rPr>
          <w:rFonts w:cstheme="minorHAnsi"/>
          <w:sz w:val="24"/>
          <w:szCs w:val="24"/>
        </w:rPr>
        <w:t>22</w:t>
      </w:r>
      <w:r w:rsidR="002D00D9">
        <w:rPr>
          <w:rFonts w:cstheme="minorHAnsi"/>
          <w:sz w:val="24"/>
          <w:szCs w:val="24"/>
        </w:rPr>
        <w:t>.</w:t>
      </w:r>
      <w:r w:rsidRPr="00B90105">
        <w:rPr>
          <w:rFonts w:cstheme="minorHAnsi"/>
          <w:sz w:val="24"/>
          <w:szCs w:val="24"/>
        </w:rPr>
        <w:t xml:space="preserve"> pp</w:t>
      </w:r>
      <w:r w:rsidR="002D00D9">
        <w:rPr>
          <w:rFonts w:cstheme="minorHAnsi"/>
          <w:sz w:val="24"/>
          <w:szCs w:val="24"/>
        </w:rPr>
        <w:t> </w:t>
      </w:r>
      <w:r w:rsidRPr="00B90105">
        <w:rPr>
          <w:rFonts w:cstheme="minorHAnsi"/>
          <w:sz w:val="24"/>
          <w:szCs w:val="24"/>
        </w:rPr>
        <w:t>105–111.</w:t>
      </w:r>
    </w:p>
    <w:p w14:paraId="3730C6A0" w14:textId="77777777" w:rsidR="002D00D9" w:rsidRDefault="00E403D1" w:rsidP="001D7571">
      <w:pPr>
        <w:spacing w:after="120" w:line="360" w:lineRule="auto"/>
        <w:ind w:left="284" w:hanging="284"/>
        <w:rPr>
          <w:rFonts w:cstheme="minorHAnsi"/>
          <w:sz w:val="24"/>
          <w:szCs w:val="24"/>
        </w:rPr>
      </w:pPr>
      <w:r w:rsidRPr="00B90105">
        <w:rPr>
          <w:rFonts w:cstheme="minorHAnsi"/>
          <w:sz w:val="24"/>
          <w:szCs w:val="24"/>
        </w:rPr>
        <w:t xml:space="preserve">Macdonald, S.J. (2009) Windows of </w:t>
      </w:r>
      <w:r w:rsidR="002D00D9" w:rsidRPr="00B90105">
        <w:rPr>
          <w:rFonts w:cstheme="minorHAnsi"/>
          <w:sz w:val="24"/>
          <w:szCs w:val="24"/>
        </w:rPr>
        <w:t>reflection from adults with dyslexia: conceptualising dyslexia using the social model of disability</w:t>
      </w:r>
      <w:r w:rsidRPr="00B90105">
        <w:rPr>
          <w:rFonts w:cstheme="minorHAnsi"/>
          <w:sz w:val="24"/>
          <w:szCs w:val="24"/>
        </w:rPr>
        <w:t xml:space="preserve">. </w:t>
      </w:r>
      <w:r w:rsidRPr="00B90105">
        <w:rPr>
          <w:rFonts w:cstheme="minorHAnsi"/>
          <w:i/>
          <w:sz w:val="24"/>
          <w:szCs w:val="24"/>
        </w:rPr>
        <w:t>Dyslexia</w:t>
      </w:r>
      <w:r w:rsidRPr="00B90105">
        <w:rPr>
          <w:rFonts w:cstheme="minorHAnsi"/>
          <w:sz w:val="24"/>
          <w:szCs w:val="24"/>
        </w:rPr>
        <w:t xml:space="preserve">, </w:t>
      </w:r>
      <w:r w:rsidR="002D00D9">
        <w:rPr>
          <w:rFonts w:cstheme="minorHAnsi"/>
          <w:sz w:val="24"/>
          <w:szCs w:val="24"/>
        </w:rPr>
        <w:t xml:space="preserve">Vol. </w:t>
      </w:r>
      <w:r w:rsidRPr="00B90105">
        <w:rPr>
          <w:rFonts w:cstheme="minorHAnsi"/>
          <w:sz w:val="24"/>
          <w:szCs w:val="24"/>
        </w:rPr>
        <w:t>15</w:t>
      </w:r>
      <w:r w:rsidR="002D00D9">
        <w:rPr>
          <w:rFonts w:cstheme="minorHAnsi"/>
          <w:sz w:val="24"/>
          <w:szCs w:val="24"/>
        </w:rPr>
        <w:t xml:space="preserve">. No. </w:t>
      </w:r>
      <w:r w:rsidRPr="00B90105">
        <w:rPr>
          <w:rFonts w:cstheme="minorHAnsi"/>
          <w:sz w:val="24"/>
          <w:szCs w:val="24"/>
        </w:rPr>
        <w:t>4</w:t>
      </w:r>
      <w:r w:rsidR="002D00D9">
        <w:rPr>
          <w:rFonts w:cstheme="minorHAnsi"/>
          <w:sz w:val="24"/>
          <w:szCs w:val="24"/>
        </w:rPr>
        <w:t>. pp </w:t>
      </w:r>
      <w:r w:rsidRPr="00B90105">
        <w:rPr>
          <w:rFonts w:cstheme="minorHAnsi"/>
          <w:sz w:val="24"/>
          <w:szCs w:val="24"/>
        </w:rPr>
        <w:t>347–62.</w:t>
      </w:r>
    </w:p>
    <w:p w14:paraId="32E723E9" w14:textId="2BAC966B"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Macdonald, S.J. and Deacon, L. (2019) Twice </w:t>
      </w:r>
      <w:r w:rsidR="002D00D9" w:rsidRPr="00B90105">
        <w:rPr>
          <w:rFonts w:cstheme="minorHAnsi"/>
          <w:sz w:val="24"/>
          <w:szCs w:val="24"/>
        </w:rPr>
        <w:t>upon a time: examining the effect socio</w:t>
      </w:r>
      <w:r w:rsidR="002D00D9">
        <w:rPr>
          <w:rFonts w:cstheme="minorHAnsi"/>
          <w:sz w:val="24"/>
          <w:szCs w:val="24"/>
        </w:rPr>
        <w:t>-e</w:t>
      </w:r>
      <w:r w:rsidR="002D00D9" w:rsidRPr="00B90105">
        <w:rPr>
          <w:rFonts w:cstheme="minorHAnsi"/>
          <w:sz w:val="24"/>
          <w:szCs w:val="24"/>
        </w:rPr>
        <w:t>conomic status has on the experience of dyslexia</w:t>
      </w:r>
      <w:r w:rsidRPr="00B90105">
        <w:rPr>
          <w:rFonts w:cstheme="minorHAnsi"/>
          <w:sz w:val="24"/>
          <w:szCs w:val="24"/>
        </w:rPr>
        <w:t xml:space="preserve"> in the UK</w:t>
      </w:r>
      <w:r w:rsidR="002D00D9">
        <w:rPr>
          <w:rFonts w:cstheme="minorHAnsi"/>
          <w:sz w:val="24"/>
          <w:szCs w:val="24"/>
        </w:rPr>
        <w:t>.</w:t>
      </w:r>
      <w:r w:rsidRPr="00B90105">
        <w:rPr>
          <w:rFonts w:cstheme="minorHAnsi"/>
          <w:sz w:val="24"/>
          <w:szCs w:val="24"/>
        </w:rPr>
        <w:t xml:space="preserve"> </w:t>
      </w:r>
      <w:r w:rsidRPr="00B90105">
        <w:rPr>
          <w:rFonts w:cstheme="minorHAnsi"/>
          <w:i/>
          <w:sz w:val="24"/>
          <w:szCs w:val="24"/>
        </w:rPr>
        <w:t>Dyslexia</w:t>
      </w:r>
      <w:r w:rsidRPr="00B90105">
        <w:rPr>
          <w:rFonts w:cstheme="minorHAnsi"/>
          <w:sz w:val="24"/>
          <w:szCs w:val="24"/>
        </w:rPr>
        <w:t xml:space="preserve">, </w:t>
      </w:r>
      <w:r w:rsidR="002D00D9">
        <w:rPr>
          <w:rFonts w:cstheme="minorHAnsi"/>
          <w:sz w:val="24"/>
          <w:szCs w:val="24"/>
        </w:rPr>
        <w:t xml:space="preserve">Vo. 25. No. 3. </w:t>
      </w:r>
      <w:r w:rsidRPr="00B90105">
        <w:rPr>
          <w:rFonts w:cstheme="minorHAnsi"/>
          <w:sz w:val="24"/>
          <w:szCs w:val="24"/>
        </w:rPr>
        <w:t>pp</w:t>
      </w:r>
      <w:r w:rsidR="002D00D9">
        <w:rPr>
          <w:rFonts w:cstheme="minorHAnsi"/>
          <w:sz w:val="24"/>
          <w:szCs w:val="24"/>
        </w:rPr>
        <w:t> </w:t>
      </w:r>
      <w:r w:rsidRPr="00B90105">
        <w:rPr>
          <w:rFonts w:cstheme="minorHAnsi"/>
          <w:sz w:val="24"/>
          <w:szCs w:val="24"/>
        </w:rPr>
        <w:t>1–17.</w:t>
      </w:r>
    </w:p>
    <w:p w14:paraId="68597902" w14:textId="753775F1" w:rsidR="00E403D1" w:rsidRPr="006F7F3D" w:rsidRDefault="00E403D1" w:rsidP="001D7571">
      <w:pPr>
        <w:spacing w:after="120" w:line="360" w:lineRule="auto"/>
        <w:ind w:left="284" w:hanging="284"/>
        <w:rPr>
          <w:rFonts w:eastAsia="Calibri" w:cstheme="minorHAnsi"/>
          <w:sz w:val="24"/>
          <w:szCs w:val="24"/>
        </w:rPr>
      </w:pPr>
      <w:r w:rsidRPr="00B90105">
        <w:rPr>
          <w:rFonts w:cstheme="minorHAnsi"/>
          <w:sz w:val="24"/>
          <w:szCs w:val="24"/>
        </w:rPr>
        <w:t>Macdonald, S.J., Deacon, L. and Nixon, J. (2018</w:t>
      </w:r>
      <w:r w:rsidR="006B4F19">
        <w:rPr>
          <w:rFonts w:cstheme="minorHAnsi"/>
          <w:sz w:val="24"/>
          <w:szCs w:val="24"/>
        </w:rPr>
        <w:t>a</w:t>
      </w:r>
      <w:r w:rsidRPr="00B90105">
        <w:rPr>
          <w:rFonts w:cstheme="minorHAnsi"/>
          <w:sz w:val="24"/>
          <w:szCs w:val="24"/>
        </w:rPr>
        <w:t xml:space="preserve">) </w:t>
      </w:r>
      <w:r w:rsidR="006F7F3D">
        <w:rPr>
          <w:rFonts w:cstheme="minorHAnsi"/>
          <w:sz w:val="24"/>
          <w:szCs w:val="24"/>
        </w:rPr>
        <w:t>‘</w:t>
      </w:r>
      <w:r w:rsidRPr="00B90105">
        <w:rPr>
          <w:rFonts w:cstheme="minorHAnsi"/>
          <w:sz w:val="24"/>
          <w:szCs w:val="24"/>
        </w:rPr>
        <w:t xml:space="preserve">The </w:t>
      </w:r>
      <w:r w:rsidR="006F7F3D" w:rsidRPr="00B90105">
        <w:rPr>
          <w:rFonts w:cstheme="minorHAnsi"/>
          <w:sz w:val="24"/>
          <w:szCs w:val="24"/>
        </w:rPr>
        <w:t>invisible enemy</w:t>
      </w:r>
      <w:r w:rsidR="006F7F3D">
        <w:rPr>
          <w:rFonts w:cstheme="minorHAnsi"/>
          <w:sz w:val="24"/>
          <w:szCs w:val="24"/>
        </w:rPr>
        <w:t>’</w:t>
      </w:r>
      <w:r w:rsidR="006F7F3D" w:rsidRPr="00B90105">
        <w:rPr>
          <w:rFonts w:cstheme="minorHAnsi"/>
          <w:sz w:val="24"/>
          <w:szCs w:val="24"/>
        </w:rPr>
        <w:t>: disability, loneliness and isolation</w:t>
      </w:r>
      <w:r w:rsidR="006F7F3D">
        <w:rPr>
          <w:rFonts w:cstheme="minorHAnsi"/>
          <w:sz w:val="24"/>
          <w:szCs w:val="24"/>
        </w:rPr>
        <w:t>.</w:t>
      </w:r>
      <w:r w:rsidRPr="00B90105">
        <w:rPr>
          <w:rFonts w:cstheme="minorHAnsi"/>
          <w:sz w:val="24"/>
          <w:szCs w:val="24"/>
        </w:rPr>
        <w:t xml:space="preserve"> </w:t>
      </w:r>
      <w:r w:rsidRPr="00B90105">
        <w:rPr>
          <w:rFonts w:cstheme="minorHAnsi"/>
          <w:i/>
          <w:iCs/>
          <w:sz w:val="24"/>
          <w:szCs w:val="24"/>
        </w:rPr>
        <w:t>Disability &amp; Society</w:t>
      </w:r>
      <w:r w:rsidRPr="006F7F3D">
        <w:rPr>
          <w:rFonts w:cstheme="minorHAnsi"/>
          <w:sz w:val="24"/>
          <w:szCs w:val="24"/>
        </w:rPr>
        <w:t>.</w:t>
      </w:r>
      <w:r w:rsidR="006F7F3D">
        <w:rPr>
          <w:rFonts w:cstheme="minorHAnsi"/>
          <w:sz w:val="24"/>
          <w:szCs w:val="24"/>
        </w:rPr>
        <w:t xml:space="preserve"> Vol. 33. No. 7. pp </w:t>
      </w:r>
      <w:r w:rsidR="006F7F3D" w:rsidRPr="006F7F3D">
        <w:rPr>
          <w:rFonts w:cstheme="minorHAnsi"/>
          <w:sz w:val="24"/>
          <w:szCs w:val="24"/>
        </w:rPr>
        <w:t>1138–1159.</w:t>
      </w:r>
    </w:p>
    <w:p w14:paraId="4B8439FC" w14:textId="6BB499BB"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Macdonald, S.J., Nixon, J. and Deacon, L. (2018</w:t>
      </w:r>
      <w:r w:rsidR="006B4F19">
        <w:rPr>
          <w:rFonts w:cstheme="minorHAnsi"/>
          <w:sz w:val="24"/>
          <w:szCs w:val="24"/>
        </w:rPr>
        <w:t>b</w:t>
      </w:r>
      <w:r w:rsidRPr="00B90105">
        <w:rPr>
          <w:rFonts w:cstheme="minorHAnsi"/>
          <w:sz w:val="24"/>
          <w:szCs w:val="24"/>
        </w:rPr>
        <w:t xml:space="preserve">) ‘Loneliness in the City: Examining socio-economics, loneliness and poor health in the North East of England’. </w:t>
      </w:r>
      <w:r w:rsidRPr="00B90105">
        <w:rPr>
          <w:rFonts w:cstheme="minorHAnsi"/>
          <w:i/>
          <w:sz w:val="24"/>
          <w:szCs w:val="24"/>
        </w:rPr>
        <w:t>Public Health</w:t>
      </w:r>
      <w:r w:rsidR="006F7F3D">
        <w:rPr>
          <w:rFonts w:cstheme="minorHAnsi"/>
          <w:sz w:val="24"/>
          <w:szCs w:val="24"/>
        </w:rPr>
        <w:t xml:space="preserve">. No. </w:t>
      </w:r>
      <w:r w:rsidRPr="00B90105">
        <w:rPr>
          <w:rFonts w:cstheme="minorHAnsi"/>
          <w:sz w:val="24"/>
          <w:szCs w:val="24"/>
        </w:rPr>
        <w:t>165</w:t>
      </w:r>
      <w:r w:rsidR="006F7F3D">
        <w:rPr>
          <w:rFonts w:cstheme="minorHAnsi"/>
          <w:sz w:val="24"/>
          <w:szCs w:val="24"/>
        </w:rPr>
        <w:t>.</w:t>
      </w:r>
      <w:r w:rsidRPr="00B90105">
        <w:rPr>
          <w:rFonts w:cstheme="minorHAnsi"/>
          <w:sz w:val="24"/>
          <w:szCs w:val="24"/>
        </w:rPr>
        <w:t xml:space="preserve"> pp</w:t>
      </w:r>
      <w:r w:rsidR="006F7F3D">
        <w:rPr>
          <w:rFonts w:cstheme="minorHAnsi"/>
          <w:sz w:val="24"/>
          <w:szCs w:val="24"/>
        </w:rPr>
        <w:t> </w:t>
      </w:r>
      <w:r w:rsidRPr="00B90105">
        <w:rPr>
          <w:rFonts w:cstheme="minorHAnsi"/>
          <w:sz w:val="24"/>
          <w:szCs w:val="24"/>
        </w:rPr>
        <w:t>88–94.</w:t>
      </w:r>
    </w:p>
    <w:p w14:paraId="2AB166D8" w14:textId="7BBE7FC0" w:rsidR="00E403D1" w:rsidRPr="006F7F3D" w:rsidRDefault="00E403D1" w:rsidP="001D7571">
      <w:pPr>
        <w:spacing w:after="120" w:line="360" w:lineRule="auto"/>
        <w:ind w:left="284" w:hanging="284"/>
        <w:rPr>
          <w:rFonts w:cstheme="minorHAnsi"/>
          <w:iCs/>
          <w:sz w:val="24"/>
          <w:szCs w:val="24"/>
        </w:rPr>
      </w:pPr>
      <w:r w:rsidRPr="00B90105">
        <w:rPr>
          <w:rFonts w:cstheme="minorHAnsi"/>
          <w:sz w:val="24"/>
          <w:szCs w:val="24"/>
        </w:rPr>
        <w:t xml:space="preserve">Manley, K. and McCormack, B. (2003) Practice </w:t>
      </w:r>
      <w:r w:rsidR="006F7F3D" w:rsidRPr="006F7F3D">
        <w:rPr>
          <w:rFonts w:cstheme="minorHAnsi"/>
          <w:sz w:val="24"/>
          <w:szCs w:val="24"/>
        </w:rPr>
        <w:t>development: purpose, methodology, facilitation and evaluation</w:t>
      </w:r>
      <w:r w:rsidR="006F7F3D">
        <w:rPr>
          <w:rFonts w:cstheme="minorHAnsi"/>
          <w:sz w:val="24"/>
          <w:szCs w:val="24"/>
        </w:rPr>
        <w:t>.</w:t>
      </w:r>
      <w:r w:rsidRPr="00B90105">
        <w:rPr>
          <w:rFonts w:cstheme="minorHAnsi"/>
          <w:sz w:val="24"/>
          <w:szCs w:val="24"/>
        </w:rPr>
        <w:t xml:space="preserve"> </w:t>
      </w:r>
      <w:r w:rsidRPr="00B90105">
        <w:rPr>
          <w:rFonts w:cstheme="minorHAnsi"/>
          <w:i/>
          <w:sz w:val="24"/>
          <w:szCs w:val="24"/>
        </w:rPr>
        <w:t>Nursing in Critical Care</w:t>
      </w:r>
      <w:r w:rsidRPr="006F7F3D">
        <w:rPr>
          <w:rFonts w:cstheme="minorHAnsi"/>
          <w:iCs/>
          <w:sz w:val="24"/>
          <w:szCs w:val="24"/>
        </w:rPr>
        <w:t xml:space="preserve">. </w:t>
      </w:r>
      <w:r w:rsidR="006F7F3D">
        <w:rPr>
          <w:rFonts w:cstheme="minorHAnsi"/>
          <w:iCs/>
          <w:sz w:val="24"/>
          <w:szCs w:val="24"/>
        </w:rPr>
        <w:t>Vol. 8. No. 1. pp 22–29.</w:t>
      </w:r>
    </w:p>
    <w:p w14:paraId="72C32E54" w14:textId="18EE4814"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Manley, K. and McCormack, B. (2004) Practice </w:t>
      </w:r>
      <w:r w:rsidR="006F7F3D" w:rsidRPr="00B90105">
        <w:rPr>
          <w:rFonts w:cstheme="minorHAnsi"/>
          <w:sz w:val="24"/>
          <w:szCs w:val="24"/>
        </w:rPr>
        <w:t>development: purpose, methodology, facilitation and evaluation</w:t>
      </w:r>
      <w:r w:rsidRPr="00B90105">
        <w:rPr>
          <w:rFonts w:cstheme="minorHAnsi"/>
          <w:sz w:val="24"/>
          <w:szCs w:val="24"/>
        </w:rPr>
        <w:t xml:space="preserve"> </w:t>
      </w:r>
      <w:r w:rsidRPr="006F7F3D">
        <w:rPr>
          <w:rFonts w:cstheme="minorHAnsi"/>
          <w:i/>
          <w:iCs/>
          <w:sz w:val="24"/>
          <w:szCs w:val="24"/>
        </w:rPr>
        <w:t>in</w:t>
      </w:r>
      <w:r w:rsidRPr="00B90105">
        <w:rPr>
          <w:rFonts w:cstheme="minorHAnsi"/>
          <w:sz w:val="24"/>
          <w:szCs w:val="24"/>
        </w:rPr>
        <w:t xml:space="preserve"> McCormack, B., Manley, K. and Garbett, R.</w:t>
      </w:r>
      <w:r w:rsidR="006F7F3D">
        <w:rPr>
          <w:rFonts w:cstheme="minorHAnsi"/>
          <w:sz w:val="24"/>
          <w:szCs w:val="24"/>
        </w:rPr>
        <w:t xml:space="preserve"> (Eds.) (2004)</w:t>
      </w:r>
      <w:r w:rsidRPr="00B90105">
        <w:rPr>
          <w:rFonts w:cstheme="minorHAnsi"/>
          <w:sz w:val="24"/>
          <w:szCs w:val="24"/>
        </w:rPr>
        <w:t xml:space="preserve"> </w:t>
      </w:r>
      <w:r w:rsidRPr="00B90105">
        <w:rPr>
          <w:rFonts w:cstheme="minorHAnsi"/>
          <w:i/>
          <w:sz w:val="24"/>
          <w:szCs w:val="24"/>
        </w:rPr>
        <w:t xml:space="preserve">Practice Development in Nursing. </w:t>
      </w:r>
      <w:r w:rsidRPr="00B90105">
        <w:rPr>
          <w:rFonts w:cstheme="minorHAnsi"/>
          <w:sz w:val="24"/>
          <w:szCs w:val="24"/>
        </w:rPr>
        <w:t>Oxford: Blackwell Publishing.</w:t>
      </w:r>
    </w:p>
    <w:p w14:paraId="44D53FC1" w14:textId="77777777"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Manley, K., McCormack, B. and Wilson, V. (2008) </w:t>
      </w:r>
      <w:r w:rsidRPr="00B90105">
        <w:rPr>
          <w:rFonts w:cstheme="minorHAnsi"/>
          <w:i/>
          <w:sz w:val="24"/>
          <w:szCs w:val="24"/>
        </w:rPr>
        <w:t xml:space="preserve">International Practice Development in Nursing and Healthcare. </w:t>
      </w:r>
      <w:r w:rsidRPr="00B90105">
        <w:rPr>
          <w:rFonts w:cstheme="minorHAnsi"/>
          <w:sz w:val="24"/>
          <w:szCs w:val="24"/>
        </w:rPr>
        <w:t>Oxford: Blackwell Publishing.</w:t>
      </w:r>
    </w:p>
    <w:p w14:paraId="43FBB70A" w14:textId="143CDDC4"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McCormack, B. and Garbett, R. (2003) The </w:t>
      </w:r>
      <w:r w:rsidR="006F7F3D" w:rsidRPr="00B90105">
        <w:rPr>
          <w:rFonts w:cstheme="minorHAnsi"/>
          <w:sz w:val="24"/>
          <w:szCs w:val="24"/>
        </w:rPr>
        <w:t>characteristics, qualities and skills of practice developers</w:t>
      </w:r>
      <w:r w:rsidR="006F7F3D">
        <w:rPr>
          <w:rFonts w:cstheme="minorHAnsi"/>
          <w:sz w:val="24"/>
          <w:szCs w:val="24"/>
        </w:rPr>
        <w:t>.</w:t>
      </w:r>
      <w:r w:rsidRPr="00B90105">
        <w:rPr>
          <w:rFonts w:cstheme="minorHAnsi"/>
          <w:sz w:val="24"/>
          <w:szCs w:val="24"/>
        </w:rPr>
        <w:t xml:space="preserve"> </w:t>
      </w:r>
      <w:r w:rsidRPr="00B90105">
        <w:rPr>
          <w:rFonts w:cstheme="minorHAnsi"/>
          <w:i/>
          <w:sz w:val="24"/>
          <w:szCs w:val="24"/>
        </w:rPr>
        <w:t>Journal of Clinical Nursing</w:t>
      </w:r>
      <w:r w:rsidR="006F7F3D">
        <w:rPr>
          <w:rFonts w:cstheme="minorHAnsi"/>
          <w:iCs/>
          <w:sz w:val="24"/>
          <w:szCs w:val="24"/>
        </w:rPr>
        <w:t>.</w:t>
      </w:r>
      <w:r w:rsidRPr="006F7F3D">
        <w:rPr>
          <w:rFonts w:cstheme="minorHAnsi"/>
          <w:iCs/>
          <w:sz w:val="24"/>
          <w:szCs w:val="24"/>
        </w:rPr>
        <w:t xml:space="preserve"> </w:t>
      </w:r>
      <w:r w:rsidR="006F7F3D">
        <w:rPr>
          <w:rFonts w:cstheme="minorHAnsi"/>
          <w:iCs/>
          <w:sz w:val="24"/>
          <w:szCs w:val="24"/>
        </w:rPr>
        <w:t xml:space="preserve">Vol. </w:t>
      </w:r>
      <w:r w:rsidRPr="00B90105">
        <w:rPr>
          <w:rFonts w:cstheme="minorHAnsi"/>
          <w:sz w:val="24"/>
          <w:szCs w:val="24"/>
        </w:rPr>
        <w:t>12</w:t>
      </w:r>
      <w:r w:rsidR="006F7F3D">
        <w:rPr>
          <w:rFonts w:cstheme="minorHAnsi"/>
          <w:sz w:val="24"/>
          <w:szCs w:val="24"/>
        </w:rPr>
        <w:t xml:space="preserve">. No. </w:t>
      </w:r>
      <w:r w:rsidRPr="00B90105">
        <w:rPr>
          <w:rFonts w:cstheme="minorHAnsi"/>
          <w:sz w:val="24"/>
          <w:szCs w:val="24"/>
        </w:rPr>
        <w:t>3</w:t>
      </w:r>
      <w:r w:rsidR="006F7F3D">
        <w:rPr>
          <w:rFonts w:cstheme="minorHAnsi"/>
          <w:sz w:val="24"/>
          <w:szCs w:val="24"/>
        </w:rPr>
        <w:t xml:space="preserve">. </w:t>
      </w:r>
      <w:r w:rsidRPr="00B90105">
        <w:rPr>
          <w:rFonts w:cstheme="minorHAnsi"/>
          <w:sz w:val="24"/>
          <w:szCs w:val="24"/>
        </w:rPr>
        <w:t>pp</w:t>
      </w:r>
      <w:r w:rsidR="006F7F3D">
        <w:rPr>
          <w:rFonts w:cstheme="minorHAnsi"/>
          <w:sz w:val="24"/>
          <w:szCs w:val="24"/>
        </w:rPr>
        <w:t> </w:t>
      </w:r>
      <w:r w:rsidRPr="00B90105">
        <w:rPr>
          <w:rFonts w:cstheme="minorHAnsi"/>
          <w:sz w:val="24"/>
          <w:szCs w:val="24"/>
        </w:rPr>
        <w:t>317–325.</w:t>
      </w:r>
    </w:p>
    <w:p w14:paraId="4EC58571" w14:textId="47F81F03"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McCormack, M., Manley, K., Garbett, K. </w:t>
      </w:r>
      <w:r w:rsidR="007108A3">
        <w:rPr>
          <w:rFonts w:cstheme="minorHAnsi"/>
          <w:sz w:val="24"/>
          <w:szCs w:val="24"/>
        </w:rPr>
        <w:t xml:space="preserve">(Eds.) </w:t>
      </w:r>
      <w:r w:rsidRPr="00B90105">
        <w:rPr>
          <w:rFonts w:cstheme="minorHAnsi"/>
          <w:sz w:val="24"/>
          <w:szCs w:val="24"/>
        </w:rPr>
        <w:t xml:space="preserve">(2004) </w:t>
      </w:r>
      <w:r w:rsidRPr="00B90105">
        <w:rPr>
          <w:rFonts w:cstheme="minorHAnsi"/>
          <w:i/>
          <w:sz w:val="24"/>
          <w:szCs w:val="24"/>
        </w:rPr>
        <w:t>Practice Development in Nursing</w:t>
      </w:r>
      <w:r w:rsidRPr="00B90105">
        <w:rPr>
          <w:rFonts w:cstheme="minorHAnsi"/>
          <w:sz w:val="24"/>
          <w:szCs w:val="24"/>
        </w:rPr>
        <w:t>. Oxford: Blackwell Publishing.</w:t>
      </w:r>
    </w:p>
    <w:p w14:paraId="2AA9D200" w14:textId="78B4D7E2"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McCormack, B., Manley, K. and Garbett, R (2004) ‘Introduction’ </w:t>
      </w:r>
      <w:r w:rsidRPr="006F7F3D">
        <w:rPr>
          <w:rFonts w:cstheme="minorHAnsi"/>
          <w:i/>
          <w:iCs/>
          <w:sz w:val="24"/>
          <w:szCs w:val="24"/>
        </w:rPr>
        <w:t>in</w:t>
      </w:r>
      <w:r w:rsidRPr="00B90105">
        <w:rPr>
          <w:rFonts w:cstheme="minorHAnsi"/>
          <w:sz w:val="24"/>
          <w:szCs w:val="24"/>
        </w:rPr>
        <w:t xml:space="preserve"> McCormack, B., Manley, K. and Garbett, R.</w:t>
      </w:r>
      <w:r w:rsidR="006F7F3D">
        <w:rPr>
          <w:rFonts w:cstheme="minorHAnsi"/>
          <w:sz w:val="24"/>
          <w:szCs w:val="24"/>
        </w:rPr>
        <w:t xml:space="preserve"> (Eds.) (2004)</w:t>
      </w:r>
      <w:r w:rsidRPr="00B90105">
        <w:rPr>
          <w:rFonts w:cstheme="minorHAnsi"/>
          <w:sz w:val="24"/>
          <w:szCs w:val="24"/>
        </w:rPr>
        <w:t xml:space="preserve"> </w:t>
      </w:r>
      <w:r w:rsidRPr="00B90105">
        <w:rPr>
          <w:rFonts w:cstheme="minorHAnsi"/>
          <w:i/>
          <w:sz w:val="24"/>
          <w:szCs w:val="24"/>
        </w:rPr>
        <w:t xml:space="preserve">Practice Development in Nursing. </w:t>
      </w:r>
      <w:r w:rsidRPr="00B90105">
        <w:rPr>
          <w:rFonts w:cstheme="minorHAnsi"/>
          <w:sz w:val="24"/>
          <w:szCs w:val="24"/>
        </w:rPr>
        <w:t>Oxford: Blackwell Publishing.</w:t>
      </w:r>
    </w:p>
    <w:p w14:paraId="4FEA1BE5" w14:textId="7ED71292" w:rsidR="00E403D1" w:rsidRPr="00B90105" w:rsidRDefault="00E403D1" w:rsidP="001D7571">
      <w:pPr>
        <w:spacing w:after="120" w:line="360" w:lineRule="auto"/>
        <w:ind w:left="284" w:hanging="284"/>
        <w:rPr>
          <w:rFonts w:cstheme="minorHAnsi"/>
          <w:i/>
          <w:sz w:val="24"/>
          <w:szCs w:val="24"/>
        </w:rPr>
      </w:pPr>
      <w:r w:rsidRPr="00B90105">
        <w:rPr>
          <w:rFonts w:cstheme="minorHAnsi"/>
          <w:sz w:val="24"/>
          <w:szCs w:val="24"/>
        </w:rPr>
        <w:lastRenderedPageBreak/>
        <w:t xml:space="preserve">McCormack, B., Manley, K. and </w:t>
      </w:r>
      <w:proofErr w:type="spellStart"/>
      <w:r w:rsidRPr="00B90105">
        <w:rPr>
          <w:rFonts w:cstheme="minorHAnsi"/>
          <w:sz w:val="24"/>
          <w:szCs w:val="24"/>
        </w:rPr>
        <w:t>Titchen</w:t>
      </w:r>
      <w:proofErr w:type="spellEnd"/>
      <w:r w:rsidRPr="00B90105">
        <w:rPr>
          <w:rFonts w:cstheme="minorHAnsi"/>
          <w:sz w:val="24"/>
          <w:szCs w:val="24"/>
        </w:rPr>
        <w:t xml:space="preserve">, A. (2013) ‘Introduction’ in McCormack, B., Manley, K. and </w:t>
      </w:r>
      <w:proofErr w:type="spellStart"/>
      <w:r w:rsidRPr="00B90105">
        <w:rPr>
          <w:rFonts w:cstheme="minorHAnsi"/>
          <w:sz w:val="24"/>
          <w:szCs w:val="24"/>
        </w:rPr>
        <w:t>Titchen</w:t>
      </w:r>
      <w:proofErr w:type="spellEnd"/>
      <w:r w:rsidRPr="00B90105">
        <w:rPr>
          <w:rFonts w:cstheme="minorHAnsi"/>
          <w:sz w:val="24"/>
          <w:szCs w:val="24"/>
        </w:rPr>
        <w:t>, A.</w:t>
      </w:r>
      <w:r w:rsidR="007108A3">
        <w:rPr>
          <w:rFonts w:cstheme="minorHAnsi"/>
          <w:sz w:val="24"/>
          <w:szCs w:val="24"/>
        </w:rPr>
        <w:t xml:space="preserve"> (Eds.) (2013)</w:t>
      </w:r>
      <w:r w:rsidRPr="00B90105">
        <w:rPr>
          <w:rFonts w:cstheme="minorHAnsi"/>
          <w:sz w:val="24"/>
          <w:szCs w:val="24"/>
        </w:rPr>
        <w:t xml:space="preserve"> </w:t>
      </w:r>
      <w:r w:rsidRPr="00B90105">
        <w:rPr>
          <w:rFonts w:cstheme="minorHAnsi"/>
          <w:i/>
          <w:sz w:val="24"/>
          <w:szCs w:val="24"/>
        </w:rPr>
        <w:t>Practice Development in Nursing and Healthcare</w:t>
      </w:r>
      <w:r w:rsidR="007108A3" w:rsidRPr="007108A3">
        <w:rPr>
          <w:rFonts w:cstheme="minorHAnsi"/>
          <w:iCs/>
          <w:sz w:val="24"/>
          <w:szCs w:val="24"/>
        </w:rPr>
        <w:t>,</w:t>
      </w:r>
      <w:r w:rsidRPr="007108A3">
        <w:rPr>
          <w:rFonts w:cstheme="minorHAnsi"/>
          <w:iCs/>
          <w:sz w:val="24"/>
          <w:szCs w:val="24"/>
        </w:rPr>
        <w:t xml:space="preserve"> 2</w:t>
      </w:r>
      <w:r w:rsidRPr="007108A3">
        <w:rPr>
          <w:rFonts w:cstheme="minorHAnsi"/>
          <w:iCs/>
          <w:sz w:val="24"/>
          <w:szCs w:val="24"/>
          <w:vertAlign w:val="superscript"/>
        </w:rPr>
        <w:t>nd</w:t>
      </w:r>
      <w:r w:rsidRPr="00B90105">
        <w:rPr>
          <w:rFonts w:cstheme="minorHAnsi"/>
          <w:sz w:val="24"/>
          <w:szCs w:val="24"/>
        </w:rPr>
        <w:t xml:space="preserve"> </w:t>
      </w:r>
      <w:r w:rsidR="007108A3">
        <w:rPr>
          <w:rFonts w:cstheme="minorHAnsi"/>
          <w:sz w:val="24"/>
          <w:szCs w:val="24"/>
        </w:rPr>
        <w:t>Editio</w:t>
      </w:r>
      <w:r w:rsidRPr="00B90105">
        <w:rPr>
          <w:rFonts w:cstheme="minorHAnsi"/>
          <w:sz w:val="24"/>
          <w:szCs w:val="24"/>
        </w:rPr>
        <w:t xml:space="preserve">n. Chichester: John Wiley </w:t>
      </w:r>
      <w:r w:rsidR="007108A3">
        <w:rPr>
          <w:rFonts w:cstheme="minorHAnsi"/>
          <w:sz w:val="24"/>
          <w:szCs w:val="24"/>
        </w:rPr>
        <w:t>&amp;</w:t>
      </w:r>
      <w:r w:rsidRPr="00B90105">
        <w:rPr>
          <w:rFonts w:cstheme="minorHAnsi"/>
          <w:sz w:val="24"/>
          <w:szCs w:val="24"/>
        </w:rPr>
        <w:t xml:space="preserve"> Sons, Ltd.</w:t>
      </w:r>
    </w:p>
    <w:p w14:paraId="633D0E7C" w14:textId="7D3B4352" w:rsidR="00E403D1" w:rsidRDefault="00E403D1" w:rsidP="001D7571">
      <w:pPr>
        <w:spacing w:after="120" w:line="360" w:lineRule="auto"/>
        <w:ind w:left="284" w:hanging="284"/>
        <w:rPr>
          <w:rFonts w:cstheme="minorHAnsi"/>
          <w:sz w:val="24"/>
          <w:szCs w:val="24"/>
        </w:rPr>
      </w:pPr>
      <w:r w:rsidRPr="00B90105">
        <w:rPr>
          <w:rFonts w:cstheme="minorHAnsi"/>
          <w:sz w:val="24"/>
          <w:szCs w:val="24"/>
        </w:rPr>
        <w:t>McPhail, M. (</w:t>
      </w:r>
      <w:r w:rsidR="007108A3">
        <w:rPr>
          <w:rFonts w:cstheme="minorHAnsi"/>
          <w:sz w:val="24"/>
          <w:szCs w:val="24"/>
        </w:rPr>
        <w:t>E</w:t>
      </w:r>
      <w:r w:rsidRPr="00B90105">
        <w:rPr>
          <w:rFonts w:cstheme="minorHAnsi"/>
          <w:sz w:val="24"/>
          <w:szCs w:val="24"/>
        </w:rPr>
        <w:t xml:space="preserve">d.) (2007) </w:t>
      </w:r>
      <w:r w:rsidRPr="00B90105">
        <w:rPr>
          <w:rFonts w:cstheme="minorHAnsi"/>
          <w:i/>
          <w:sz w:val="24"/>
          <w:szCs w:val="24"/>
        </w:rPr>
        <w:t xml:space="preserve">Service User Involvement: Beyond Good Intentions. </w:t>
      </w:r>
      <w:r w:rsidRPr="00B90105">
        <w:rPr>
          <w:rFonts w:cstheme="minorHAnsi"/>
          <w:sz w:val="24"/>
          <w:szCs w:val="24"/>
        </w:rPr>
        <w:t>Edinburgh: Dunedin Academic Press.</w:t>
      </w:r>
    </w:p>
    <w:p w14:paraId="65929EBE" w14:textId="7C564292" w:rsidR="00BF124A" w:rsidRPr="001B13FA" w:rsidRDefault="00BF124A" w:rsidP="001D7571">
      <w:pPr>
        <w:spacing w:after="120" w:line="360" w:lineRule="auto"/>
        <w:ind w:left="284" w:hanging="284"/>
        <w:rPr>
          <w:rFonts w:cstheme="minorHAnsi"/>
          <w:sz w:val="24"/>
          <w:szCs w:val="24"/>
        </w:rPr>
      </w:pPr>
      <w:r>
        <w:rPr>
          <w:rFonts w:cstheme="minorHAnsi"/>
          <w:sz w:val="24"/>
          <w:szCs w:val="24"/>
        </w:rPr>
        <w:t>Newton, J. (2006) ‘Action Research’ in V. Jupp</w:t>
      </w:r>
      <w:r w:rsidR="001B13FA">
        <w:rPr>
          <w:rFonts w:cstheme="minorHAnsi"/>
          <w:sz w:val="24"/>
          <w:szCs w:val="24"/>
        </w:rPr>
        <w:t xml:space="preserve"> (ed.)</w:t>
      </w:r>
      <w:r>
        <w:rPr>
          <w:rFonts w:cstheme="minorHAnsi"/>
          <w:sz w:val="24"/>
          <w:szCs w:val="24"/>
        </w:rPr>
        <w:t xml:space="preserve"> </w:t>
      </w:r>
      <w:r w:rsidR="001B13FA">
        <w:rPr>
          <w:rFonts w:cstheme="minorHAnsi"/>
          <w:i/>
          <w:iCs/>
          <w:sz w:val="24"/>
          <w:szCs w:val="24"/>
        </w:rPr>
        <w:t xml:space="preserve">The SAGE Dictionary of Social Research Methods. </w:t>
      </w:r>
      <w:r w:rsidR="001B13FA">
        <w:rPr>
          <w:rFonts w:cstheme="minorHAnsi"/>
          <w:sz w:val="24"/>
          <w:szCs w:val="24"/>
        </w:rPr>
        <w:t xml:space="preserve">London: SAGE </w:t>
      </w:r>
      <w:proofErr w:type="spellStart"/>
      <w:r w:rsidR="001B13FA">
        <w:rPr>
          <w:rFonts w:cstheme="minorHAnsi"/>
          <w:sz w:val="24"/>
          <w:szCs w:val="24"/>
        </w:rPr>
        <w:t>Publiations</w:t>
      </w:r>
      <w:proofErr w:type="spellEnd"/>
      <w:r w:rsidR="001B13FA">
        <w:rPr>
          <w:rFonts w:cstheme="minorHAnsi"/>
          <w:sz w:val="24"/>
          <w:szCs w:val="24"/>
        </w:rPr>
        <w:t xml:space="preserve">. </w:t>
      </w:r>
    </w:p>
    <w:p w14:paraId="337CCE51" w14:textId="395E7844" w:rsidR="00091111" w:rsidRPr="00B90105" w:rsidRDefault="00091111" w:rsidP="001D7571">
      <w:pPr>
        <w:spacing w:after="120" w:line="360" w:lineRule="auto"/>
        <w:ind w:left="284" w:hanging="284"/>
        <w:rPr>
          <w:rFonts w:cstheme="minorHAnsi"/>
          <w:sz w:val="24"/>
          <w:szCs w:val="24"/>
        </w:rPr>
      </w:pPr>
      <w:r w:rsidRPr="00B90105">
        <w:rPr>
          <w:rFonts w:cstheme="minorHAnsi"/>
          <w:sz w:val="24"/>
          <w:szCs w:val="24"/>
        </w:rPr>
        <w:t xml:space="preserve">NICE </w:t>
      </w:r>
      <w:r>
        <w:rPr>
          <w:rFonts w:cstheme="minorHAnsi"/>
          <w:sz w:val="24"/>
          <w:szCs w:val="24"/>
        </w:rPr>
        <w:t>(</w:t>
      </w:r>
      <w:r w:rsidRPr="00B90105">
        <w:rPr>
          <w:rFonts w:cstheme="minorHAnsi"/>
          <w:sz w:val="24"/>
          <w:szCs w:val="24"/>
        </w:rPr>
        <w:t>2012</w:t>
      </w:r>
      <w:r>
        <w:rPr>
          <w:rFonts w:cstheme="minorHAnsi"/>
          <w:sz w:val="24"/>
          <w:szCs w:val="24"/>
        </w:rPr>
        <w:t>)</w:t>
      </w:r>
      <w:r w:rsidR="00491CAA">
        <w:rPr>
          <w:rFonts w:cstheme="minorHAnsi"/>
          <w:sz w:val="24"/>
          <w:szCs w:val="24"/>
        </w:rPr>
        <w:t xml:space="preserve"> Nice guidelines. Retrieved from:</w:t>
      </w:r>
      <w:r w:rsidRPr="00B90105">
        <w:rPr>
          <w:rFonts w:cstheme="minorHAnsi"/>
          <w:sz w:val="24"/>
          <w:szCs w:val="24"/>
        </w:rPr>
        <w:t xml:space="preserve"> </w:t>
      </w:r>
      <w:r w:rsidR="00491CAA" w:rsidRPr="00491CAA">
        <w:rPr>
          <w:rFonts w:cstheme="minorHAnsi"/>
          <w:sz w:val="24"/>
          <w:szCs w:val="24"/>
          <w:u w:val="single"/>
        </w:rPr>
        <w:t>https://www.nice.org.uk/about/what-we-do/our-programmes/nice-guidance/nice-guidelines</w:t>
      </w:r>
      <w:r>
        <w:rPr>
          <w:rFonts w:cstheme="minorHAnsi"/>
          <w:sz w:val="24"/>
          <w:szCs w:val="24"/>
        </w:rPr>
        <w:t xml:space="preserve">. </w:t>
      </w:r>
      <w:r w:rsidRPr="002D00D9">
        <w:rPr>
          <w:rFonts w:cstheme="minorHAnsi"/>
          <w:sz w:val="24"/>
          <w:szCs w:val="24"/>
        </w:rPr>
        <w:t xml:space="preserve">(Last accessed </w:t>
      </w:r>
      <w:r w:rsidR="00491CAA">
        <w:rPr>
          <w:rFonts w:cstheme="minorHAnsi"/>
          <w:sz w:val="24"/>
          <w:szCs w:val="24"/>
        </w:rPr>
        <w:t>29th</w:t>
      </w:r>
      <w:r w:rsidRPr="002D00D9">
        <w:rPr>
          <w:rFonts w:cstheme="minorHAnsi"/>
          <w:sz w:val="24"/>
          <w:szCs w:val="24"/>
        </w:rPr>
        <w:t xml:space="preserve"> </w:t>
      </w:r>
      <w:r>
        <w:rPr>
          <w:rFonts w:cstheme="minorHAnsi"/>
          <w:sz w:val="24"/>
          <w:szCs w:val="24"/>
        </w:rPr>
        <w:t>October</w:t>
      </w:r>
      <w:r w:rsidRPr="002D00D9">
        <w:rPr>
          <w:rFonts w:cstheme="minorHAnsi"/>
          <w:sz w:val="24"/>
          <w:szCs w:val="24"/>
        </w:rPr>
        <w:t xml:space="preserve"> 2021.)</w:t>
      </w:r>
    </w:p>
    <w:p w14:paraId="019C2278" w14:textId="60928241" w:rsidR="006B4F19" w:rsidRDefault="006B4F19" w:rsidP="001D7571">
      <w:pPr>
        <w:spacing w:after="120" w:line="360" w:lineRule="auto"/>
        <w:ind w:left="284" w:hanging="284"/>
        <w:rPr>
          <w:rFonts w:cstheme="minorHAnsi"/>
          <w:sz w:val="24"/>
          <w:szCs w:val="24"/>
        </w:rPr>
      </w:pPr>
      <w:r w:rsidRPr="00491CAA">
        <w:rPr>
          <w:rFonts w:cstheme="minorHAnsi"/>
          <w:sz w:val="24"/>
          <w:szCs w:val="24"/>
        </w:rPr>
        <w:t xml:space="preserve">North East Child Poverty Commission (2021) </w:t>
      </w:r>
      <w:r w:rsidR="00491CAA" w:rsidRPr="00491CAA">
        <w:rPr>
          <w:rFonts w:cstheme="minorHAnsi"/>
          <w:sz w:val="24"/>
          <w:szCs w:val="24"/>
        </w:rPr>
        <w:t>Facts and figures. Retrieved from:</w:t>
      </w:r>
      <w:r w:rsidR="00491CAA" w:rsidRPr="00B90105">
        <w:rPr>
          <w:rFonts w:cstheme="minorHAnsi"/>
          <w:sz w:val="24"/>
          <w:szCs w:val="24"/>
        </w:rPr>
        <w:t xml:space="preserve"> </w:t>
      </w:r>
      <w:r w:rsidR="00491CAA" w:rsidRPr="00491CAA">
        <w:rPr>
          <w:rFonts w:cstheme="minorHAnsi"/>
          <w:sz w:val="24"/>
          <w:szCs w:val="24"/>
          <w:u w:val="single"/>
        </w:rPr>
        <w:t>https://www.nechildpoverty.org.uk/facts/</w:t>
      </w:r>
      <w:r w:rsidR="00491CAA">
        <w:rPr>
          <w:rFonts w:cstheme="minorHAnsi"/>
          <w:sz w:val="24"/>
          <w:szCs w:val="24"/>
        </w:rPr>
        <w:t xml:space="preserve">. </w:t>
      </w:r>
      <w:r w:rsidR="00491CAA" w:rsidRPr="00491CAA">
        <w:rPr>
          <w:rFonts w:cstheme="minorHAnsi"/>
          <w:sz w:val="24"/>
          <w:szCs w:val="24"/>
        </w:rPr>
        <w:t>(Last accessed 29th October 2021.)</w:t>
      </w:r>
    </w:p>
    <w:p w14:paraId="38619346" w14:textId="31F791AB"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Patton, M.Q. (2002) </w:t>
      </w:r>
      <w:r w:rsidRPr="00B90105">
        <w:rPr>
          <w:rFonts w:cstheme="minorHAnsi"/>
          <w:i/>
          <w:sz w:val="24"/>
          <w:szCs w:val="24"/>
        </w:rPr>
        <w:t xml:space="preserve">Qualitative Research and Evaluation Methods. </w:t>
      </w:r>
      <w:r w:rsidRPr="00B90105">
        <w:rPr>
          <w:rFonts w:cstheme="minorHAnsi"/>
          <w:sz w:val="24"/>
          <w:szCs w:val="24"/>
        </w:rPr>
        <w:t>Thousand Oaks, CA: SAGE Publications.</w:t>
      </w:r>
    </w:p>
    <w:p w14:paraId="125BB14F" w14:textId="77777777"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Punch, K. (2014) </w:t>
      </w:r>
      <w:r w:rsidRPr="00B90105">
        <w:rPr>
          <w:rFonts w:cstheme="minorHAnsi"/>
          <w:i/>
          <w:sz w:val="24"/>
          <w:szCs w:val="24"/>
        </w:rPr>
        <w:t xml:space="preserve">Social Research: Qualitative and Quantitative Approaches. </w:t>
      </w:r>
      <w:r w:rsidRPr="00B90105">
        <w:rPr>
          <w:rFonts w:cstheme="minorHAnsi"/>
          <w:sz w:val="24"/>
          <w:szCs w:val="24"/>
        </w:rPr>
        <w:t>London: SAGE Publications.</w:t>
      </w:r>
    </w:p>
    <w:p w14:paraId="62ADE51C" w14:textId="6F9AD1D8"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Smith, K. (2016) Reflection and </w:t>
      </w:r>
      <w:r w:rsidR="007108A3" w:rsidRPr="00B90105">
        <w:rPr>
          <w:rFonts w:cstheme="minorHAnsi"/>
          <w:sz w:val="24"/>
          <w:szCs w:val="24"/>
        </w:rPr>
        <w:t>person-centredness in practice development</w:t>
      </w:r>
      <w:r w:rsidR="007108A3">
        <w:rPr>
          <w:rFonts w:cstheme="minorHAnsi"/>
          <w:sz w:val="24"/>
          <w:szCs w:val="24"/>
        </w:rPr>
        <w:t>.</w:t>
      </w:r>
      <w:r w:rsidRPr="00B90105">
        <w:rPr>
          <w:rFonts w:cstheme="minorHAnsi"/>
          <w:sz w:val="24"/>
          <w:szCs w:val="24"/>
        </w:rPr>
        <w:t xml:space="preserve"> </w:t>
      </w:r>
      <w:r w:rsidRPr="00B90105">
        <w:rPr>
          <w:rFonts w:cstheme="minorHAnsi"/>
          <w:i/>
          <w:sz w:val="24"/>
          <w:szCs w:val="24"/>
        </w:rPr>
        <w:t>International Practice Development Journal</w:t>
      </w:r>
      <w:r w:rsidR="007108A3">
        <w:rPr>
          <w:rFonts w:cstheme="minorHAnsi"/>
          <w:sz w:val="24"/>
          <w:szCs w:val="24"/>
        </w:rPr>
        <w:t xml:space="preserve">. Vol. </w:t>
      </w:r>
      <w:r w:rsidRPr="00B90105">
        <w:rPr>
          <w:rFonts w:cstheme="minorHAnsi"/>
          <w:sz w:val="24"/>
          <w:szCs w:val="24"/>
        </w:rPr>
        <w:t>6</w:t>
      </w:r>
      <w:r w:rsidR="007108A3">
        <w:rPr>
          <w:rFonts w:cstheme="minorHAnsi"/>
          <w:sz w:val="24"/>
          <w:szCs w:val="24"/>
        </w:rPr>
        <w:t xml:space="preserve">. No. </w:t>
      </w:r>
      <w:r w:rsidRPr="00B90105">
        <w:rPr>
          <w:rFonts w:cstheme="minorHAnsi"/>
          <w:sz w:val="24"/>
          <w:szCs w:val="24"/>
        </w:rPr>
        <w:t>1</w:t>
      </w:r>
      <w:r w:rsidR="007108A3">
        <w:rPr>
          <w:rFonts w:cstheme="minorHAnsi"/>
          <w:sz w:val="24"/>
          <w:szCs w:val="24"/>
        </w:rPr>
        <w:t>. p </w:t>
      </w:r>
      <w:r w:rsidRPr="00B90105">
        <w:rPr>
          <w:rFonts w:cstheme="minorHAnsi"/>
          <w:sz w:val="24"/>
          <w:szCs w:val="24"/>
        </w:rPr>
        <w:t>12.</w:t>
      </w:r>
    </w:p>
    <w:p w14:paraId="32EAA7DF" w14:textId="4D4041DD" w:rsidR="00E403D1" w:rsidRPr="00B90105" w:rsidRDefault="00E403D1" w:rsidP="001D7571">
      <w:pPr>
        <w:spacing w:after="120" w:line="360" w:lineRule="auto"/>
        <w:ind w:left="284" w:hanging="284"/>
        <w:rPr>
          <w:rFonts w:cstheme="minorHAnsi"/>
          <w:sz w:val="24"/>
          <w:szCs w:val="24"/>
        </w:rPr>
      </w:pPr>
      <w:proofErr w:type="spellStart"/>
      <w:r w:rsidRPr="00B90105">
        <w:rPr>
          <w:rFonts w:cstheme="minorHAnsi"/>
          <w:sz w:val="24"/>
          <w:szCs w:val="24"/>
        </w:rPr>
        <w:t>Titchen</w:t>
      </w:r>
      <w:proofErr w:type="spellEnd"/>
      <w:r w:rsidRPr="00B90105">
        <w:rPr>
          <w:rFonts w:cstheme="minorHAnsi"/>
          <w:sz w:val="24"/>
          <w:szCs w:val="24"/>
        </w:rPr>
        <w:t>, A. and McCormack, B. (2008)</w:t>
      </w:r>
      <w:r w:rsidR="00091111">
        <w:rPr>
          <w:rFonts w:cstheme="minorHAnsi"/>
          <w:sz w:val="24"/>
          <w:szCs w:val="24"/>
        </w:rPr>
        <w:t xml:space="preserve"> </w:t>
      </w:r>
      <w:r w:rsidRPr="00B90105">
        <w:rPr>
          <w:rFonts w:cstheme="minorHAnsi"/>
          <w:sz w:val="24"/>
          <w:szCs w:val="24"/>
        </w:rPr>
        <w:t xml:space="preserve">A </w:t>
      </w:r>
      <w:r w:rsidR="00091111" w:rsidRPr="00B90105">
        <w:rPr>
          <w:rFonts w:cstheme="minorHAnsi"/>
          <w:sz w:val="24"/>
          <w:szCs w:val="24"/>
        </w:rPr>
        <w:t>methodological walk in the forest: critical creativity and human flourishing</w:t>
      </w:r>
      <w:r w:rsidRPr="00B90105">
        <w:rPr>
          <w:rFonts w:cstheme="minorHAnsi"/>
          <w:sz w:val="24"/>
          <w:szCs w:val="24"/>
        </w:rPr>
        <w:t xml:space="preserve"> </w:t>
      </w:r>
      <w:r w:rsidRPr="00091111">
        <w:rPr>
          <w:rFonts w:cstheme="minorHAnsi"/>
          <w:i/>
          <w:iCs/>
          <w:sz w:val="24"/>
          <w:szCs w:val="24"/>
        </w:rPr>
        <w:t>in</w:t>
      </w:r>
      <w:r w:rsidRPr="00B90105">
        <w:rPr>
          <w:rFonts w:cstheme="minorHAnsi"/>
          <w:sz w:val="24"/>
          <w:szCs w:val="24"/>
        </w:rPr>
        <w:t xml:space="preserve"> Manley, K., McCormack, B. and Wilson, V.</w:t>
      </w:r>
      <w:r w:rsidR="00091111">
        <w:rPr>
          <w:rFonts w:cstheme="minorHAnsi"/>
          <w:sz w:val="24"/>
          <w:szCs w:val="24"/>
        </w:rPr>
        <w:t xml:space="preserve"> (Eds.) (2008)</w:t>
      </w:r>
      <w:r w:rsidRPr="00B90105">
        <w:rPr>
          <w:rFonts w:cstheme="minorHAnsi"/>
          <w:sz w:val="24"/>
          <w:szCs w:val="24"/>
        </w:rPr>
        <w:t xml:space="preserve"> </w:t>
      </w:r>
      <w:r w:rsidRPr="00B90105">
        <w:rPr>
          <w:rFonts w:cstheme="minorHAnsi"/>
          <w:i/>
          <w:sz w:val="24"/>
          <w:szCs w:val="24"/>
        </w:rPr>
        <w:t xml:space="preserve">International Practice Development in Nursing and Healthcare. </w:t>
      </w:r>
      <w:r w:rsidRPr="00B90105">
        <w:rPr>
          <w:rFonts w:cstheme="minorHAnsi"/>
          <w:sz w:val="24"/>
          <w:szCs w:val="24"/>
        </w:rPr>
        <w:t>Oxford: Blackwell.</w:t>
      </w:r>
    </w:p>
    <w:p w14:paraId="016802E6" w14:textId="11660C67" w:rsidR="001D7571" w:rsidRPr="001D7571" w:rsidRDefault="001D7571" w:rsidP="001D7571">
      <w:pPr>
        <w:spacing w:after="120" w:line="360" w:lineRule="auto"/>
        <w:ind w:left="284" w:hanging="284"/>
        <w:rPr>
          <w:rFonts w:cstheme="minorHAnsi"/>
          <w:sz w:val="24"/>
          <w:szCs w:val="24"/>
        </w:rPr>
      </w:pPr>
      <w:r w:rsidRPr="001D7571">
        <w:rPr>
          <w:rFonts w:cstheme="minorHAnsi"/>
          <w:sz w:val="24"/>
          <w:szCs w:val="24"/>
        </w:rPr>
        <w:t xml:space="preserve">Weinbach, R.W. (2008) </w:t>
      </w:r>
      <w:r w:rsidRPr="001D7571">
        <w:rPr>
          <w:rFonts w:cstheme="minorHAnsi"/>
          <w:i/>
          <w:iCs/>
          <w:sz w:val="24"/>
          <w:szCs w:val="24"/>
        </w:rPr>
        <w:t>The Social Worker as Manager</w:t>
      </w:r>
      <w:r w:rsidRPr="001D7571">
        <w:rPr>
          <w:rFonts w:cstheme="minorHAnsi"/>
          <w:sz w:val="24"/>
          <w:szCs w:val="24"/>
        </w:rPr>
        <w:t>, 5th edition. Boston, MA: Pearson</w:t>
      </w:r>
      <w:r>
        <w:rPr>
          <w:rFonts w:cstheme="minorHAnsi"/>
          <w:sz w:val="24"/>
          <w:szCs w:val="24"/>
        </w:rPr>
        <w:t xml:space="preserve"> Education.</w:t>
      </w:r>
    </w:p>
    <w:p w14:paraId="6F36DD31" w14:textId="267213A2"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Wengraf, T. (2001) </w:t>
      </w:r>
      <w:r w:rsidRPr="00B90105">
        <w:rPr>
          <w:rFonts w:cstheme="minorHAnsi"/>
          <w:i/>
          <w:sz w:val="24"/>
          <w:szCs w:val="24"/>
        </w:rPr>
        <w:t xml:space="preserve">Qualitative Research Interviewing. </w:t>
      </w:r>
      <w:r w:rsidRPr="00B90105">
        <w:rPr>
          <w:rFonts w:cstheme="minorHAnsi"/>
          <w:sz w:val="24"/>
          <w:szCs w:val="24"/>
        </w:rPr>
        <w:t>London: SAGE Publications</w:t>
      </w:r>
      <w:r w:rsidR="002D00D9">
        <w:rPr>
          <w:rFonts w:cstheme="minorHAnsi"/>
          <w:sz w:val="24"/>
          <w:szCs w:val="24"/>
        </w:rPr>
        <w:t>.</w:t>
      </w:r>
    </w:p>
    <w:p w14:paraId="26D09012" w14:textId="77777777"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Williams, M. (2003)</w:t>
      </w:r>
      <w:r w:rsidRPr="00B90105">
        <w:rPr>
          <w:rFonts w:cstheme="minorHAnsi"/>
          <w:i/>
          <w:sz w:val="24"/>
          <w:szCs w:val="24"/>
        </w:rPr>
        <w:t xml:space="preserve"> Making Sense of Social Research. </w:t>
      </w:r>
      <w:r w:rsidRPr="00B90105">
        <w:rPr>
          <w:rFonts w:cstheme="minorHAnsi"/>
          <w:sz w:val="24"/>
          <w:szCs w:val="24"/>
        </w:rPr>
        <w:t>London: SAGE Publications.</w:t>
      </w:r>
    </w:p>
    <w:p w14:paraId="2A33D257" w14:textId="77777777" w:rsidR="00E403D1" w:rsidRPr="00B90105" w:rsidRDefault="00E403D1" w:rsidP="001D7571">
      <w:pPr>
        <w:spacing w:after="120" w:line="360" w:lineRule="auto"/>
        <w:ind w:left="284" w:hanging="284"/>
        <w:rPr>
          <w:rFonts w:cstheme="minorHAnsi"/>
          <w:sz w:val="24"/>
          <w:szCs w:val="24"/>
        </w:rPr>
      </w:pPr>
      <w:r w:rsidRPr="00B90105">
        <w:rPr>
          <w:rFonts w:cstheme="minorHAnsi"/>
          <w:sz w:val="24"/>
          <w:szCs w:val="24"/>
        </w:rPr>
        <w:t xml:space="preserve">Wright Mills, C. (1959) </w:t>
      </w:r>
      <w:r w:rsidRPr="00B90105">
        <w:rPr>
          <w:rFonts w:cstheme="minorHAnsi"/>
          <w:i/>
          <w:sz w:val="24"/>
          <w:szCs w:val="24"/>
        </w:rPr>
        <w:t xml:space="preserve">The Sociological Imagination. </w:t>
      </w:r>
      <w:r w:rsidRPr="00B90105">
        <w:rPr>
          <w:rFonts w:cstheme="minorHAnsi"/>
          <w:sz w:val="24"/>
          <w:szCs w:val="24"/>
        </w:rPr>
        <w:t>New York: OUP.</w:t>
      </w:r>
    </w:p>
    <w:sectPr w:rsidR="00E403D1" w:rsidRPr="00B90105" w:rsidSect="00E8320E">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A267" w14:textId="77777777" w:rsidR="00962706" w:rsidRDefault="00962706" w:rsidP="00D069C8">
      <w:pPr>
        <w:spacing w:after="0" w:line="240" w:lineRule="auto"/>
      </w:pPr>
      <w:r>
        <w:separator/>
      </w:r>
    </w:p>
  </w:endnote>
  <w:endnote w:type="continuationSeparator" w:id="0">
    <w:p w14:paraId="62308CCE" w14:textId="77777777" w:rsidR="00962706" w:rsidRDefault="00962706" w:rsidP="00D0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305198"/>
      <w:docPartObj>
        <w:docPartGallery w:val="Page Numbers (Bottom of Page)"/>
        <w:docPartUnique/>
      </w:docPartObj>
    </w:sdtPr>
    <w:sdtEndPr>
      <w:rPr>
        <w:noProof/>
      </w:rPr>
    </w:sdtEndPr>
    <w:sdtContent>
      <w:p w14:paraId="28FA44B5" w14:textId="1366BC80" w:rsidR="00D069C8" w:rsidRDefault="00D06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413B5" w14:textId="77777777" w:rsidR="00D069C8" w:rsidRDefault="00D06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A2EB" w14:textId="77777777" w:rsidR="00962706" w:rsidRDefault="00962706" w:rsidP="00D069C8">
      <w:pPr>
        <w:spacing w:after="0" w:line="240" w:lineRule="auto"/>
      </w:pPr>
      <w:r>
        <w:separator/>
      </w:r>
    </w:p>
  </w:footnote>
  <w:footnote w:type="continuationSeparator" w:id="0">
    <w:p w14:paraId="1122DD80" w14:textId="77777777" w:rsidR="00962706" w:rsidRDefault="00962706" w:rsidP="00D06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0B63"/>
    <w:multiLevelType w:val="hybridMultilevel"/>
    <w:tmpl w:val="1C50B01E"/>
    <w:lvl w:ilvl="0" w:tplc="2292AC90">
      <w:start w:val="1"/>
      <w:numFmt w:val="bullet"/>
      <w:lvlText w:val=""/>
      <w:lvlJc w:val="left"/>
      <w:pPr>
        <w:tabs>
          <w:tab w:val="num" w:pos="720"/>
        </w:tabs>
        <w:ind w:left="720" w:hanging="360"/>
      </w:pPr>
      <w:rPr>
        <w:rFonts w:ascii="Wingdings" w:hAnsi="Wingdings" w:hint="default"/>
      </w:rPr>
    </w:lvl>
    <w:lvl w:ilvl="1" w:tplc="7E4A5AC0" w:tentative="1">
      <w:start w:val="1"/>
      <w:numFmt w:val="bullet"/>
      <w:lvlText w:val=""/>
      <w:lvlJc w:val="left"/>
      <w:pPr>
        <w:tabs>
          <w:tab w:val="num" w:pos="1440"/>
        </w:tabs>
        <w:ind w:left="1440" w:hanging="360"/>
      </w:pPr>
      <w:rPr>
        <w:rFonts w:ascii="Wingdings" w:hAnsi="Wingdings" w:hint="default"/>
      </w:rPr>
    </w:lvl>
    <w:lvl w:ilvl="2" w:tplc="EB98CDEC" w:tentative="1">
      <w:start w:val="1"/>
      <w:numFmt w:val="bullet"/>
      <w:lvlText w:val=""/>
      <w:lvlJc w:val="left"/>
      <w:pPr>
        <w:tabs>
          <w:tab w:val="num" w:pos="2160"/>
        </w:tabs>
        <w:ind w:left="2160" w:hanging="360"/>
      </w:pPr>
      <w:rPr>
        <w:rFonts w:ascii="Wingdings" w:hAnsi="Wingdings" w:hint="default"/>
      </w:rPr>
    </w:lvl>
    <w:lvl w:ilvl="3" w:tplc="77927996" w:tentative="1">
      <w:start w:val="1"/>
      <w:numFmt w:val="bullet"/>
      <w:lvlText w:val=""/>
      <w:lvlJc w:val="left"/>
      <w:pPr>
        <w:tabs>
          <w:tab w:val="num" w:pos="2880"/>
        </w:tabs>
        <w:ind w:left="2880" w:hanging="360"/>
      </w:pPr>
      <w:rPr>
        <w:rFonts w:ascii="Wingdings" w:hAnsi="Wingdings" w:hint="default"/>
      </w:rPr>
    </w:lvl>
    <w:lvl w:ilvl="4" w:tplc="D990ED88" w:tentative="1">
      <w:start w:val="1"/>
      <w:numFmt w:val="bullet"/>
      <w:lvlText w:val=""/>
      <w:lvlJc w:val="left"/>
      <w:pPr>
        <w:tabs>
          <w:tab w:val="num" w:pos="3600"/>
        </w:tabs>
        <w:ind w:left="3600" w:hanging="360"/>
      </w:pPr>
      <w:rPr>
        <w:rFonts w:ascii="Wingdings" w:hAnsi="Wingdings" w:hint="default"/>
      </w:rPr>
    </w:lvl>
    <w:lvl w:ilvl="5" w:tplc="396A2834" w:tentative="1">
      <w:start w:val="1"/>
      <w:numFmt w:val="bullet"/>
      <w:lvlText w:val=""/>
      <w:lvlJc w:val="left"/>
      <w:pPr>
        <w:tabs>
          <w:tab w:val="num" w:pos="4320"/>
        </w:tabs>
        <w:ind w:left="4320" w:hanging="360"/>
      </w:pPr>
      <w:rPr>
        <w:rFonts w:ascii="Wingdings" w:hAnsi="Wingdings" w:hint="default"/>
      </w:rPr>
    </w:lvl>
    <w:lvl w:ilvl="6" w:tplc="9AE25830" w:tentative="1">
      <w:start w:val="1"/>
      <w:numFmt w:val="bullet"/>
      <w:lvlText w:val=""/>
      <w:lvlJc w:val="left"/>
      <w:pPr>
        <w:tabs>
          <w:tab w:val="num" w:pos="5040"/>
        </w:tabs>
        <w:ind w:left="5040" w:hanging="360"/>
      </w:pPr>
      <w:rPr>
        <w:rFonts w:ascii="Wingdings" w:hAnsi="Wingdings" w:hint="default"/>
      </w:rPr>
    </w:lvl>
    <w:lvl w:ilvl="7" w:tplc="7B7CAB30" w:tentative="1">
      <w:start w:val="1"/>
      <w:numFmt w:val="bullet"/>
      <w:lvlText w:val=""/>
      <w:lvlJc w:val="left"/>
      <w:pPr>
        <w:tabs>
          <w:tab w:val="num" w:pos="5760"/>
        </w:tabs>
        <w:ind w:left="5760" w:hanging="360"/>
      </w:pPr>
      <w:rPr>
        <w:rFonts w:ascii="Wingdings" w:hAnsi="Wingdings" w:hint="default"/>
      </w:rPr>
    </w:lvl>
    <w:lvl w:ilvl="8" w:tplc="F98E8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159C9"/>
    <w:multiLevelType w:val="hybridMultilevel"/>
    <w:tmpl w:val="9D7E5B66"/>
    <w:lvl w:ilvl="0" w:tplc="E2487396">
      <w:start w:val="1"/>
      <w:numFmt w:val="bullet"/>
      <w:lvlText w:val=""/>
      <w:lvlJc w:val="left"/>
      <w:pPr>
        <w:tabs>
          <w:tab w:val="num" w:pos="720"/>
        </w:tabs>
        <w:ind w:left="720" w:hanging="360"/>
      </w:pPr>
      <w:rPr>
        <w:rFonts w:ascii="Wingdings" w:hAnsi="Wingdings" w:hint="default"/>
      </w:rPr>
    </w:lvl>
    <w:lvl w:ilvl="1" w:tplc="CAE2DC90" w:tentative="1">
      <w:start w:val="1"/>
      <w:numFmt w:val="bullet"/>
      <w:lvlText w:val=""/>
      <w:lvlJc w:val="left"/>
      <w:pPr>
        <w:tabs>
          <w:tab w:val="num" w:pos="1440"/>
        </w:tabs>
        <w:ind w:left="1440" w:hanging="360"/>
      </w:pPr>
      <w:rPr>
        <w:rFonts w:ascii="Wingdings" w:hAnsi="Wingdings" w:hint="default"/>
      </w:rPr>
    </w:lvl>
    <w:lvl w:ilvl="2" w:tplc="012649F8" w:tentative="1">
      <w:start w:val="1"/>
      <w:numFmt w:val="bullet"/>
      <w:lvlText w:val=""/>
      <w:lvlJc w:val="left"/>
      <w:pPr>
        <w:tabs>
          <w:tab w:val="num" w:pos="2160"/>
        </w:tabs>
        <w:ind w:left="2160" w:hanging="360"/>
      </w:pPr>
      <w:rPr>
        <w:rFonts w:ascii="Wingdings" w:hAnsi="Wingdings" w:hint="default"/>
      </w:rPr>
    </w:lvl>
    <w:lvl w:ilvl="3" w:tplc="288E2492" w:tentative="1">
      <w:start w:val="1"/>
      <w:numFmt w:val="bullet"/>
      <w:lvlText w:val=""/>
      <w:lvlJc w:val="left"/>
      <w:pPr>
        <w:tabs>
          <w:tab w:val="num" w:pos="2880"/>
        </w:tabs>
        <w:ind w:left="2880" w:hanging="360"/>
      </w:pPr>
      <w:rPr>
        <w:rFonts w:ascii="Wingdings" w:hAnsi="Wingdings" w:hint="default"/>
      </w:rPr>
    </w:lvl>
    <w:lvl w:ilvl="4" w:tplc="6900B52E" w:tentative="1">
      <w:start w:val="1"/>
      <w:numFmt w:val="bullet"/>
      <w:lvlText w:val=""/>
      <w:lvlJc w:val="left"/>
      <w:pPr>
        <w:tabs>
          <w:tab w:val="num" w:pos="3600"/>
        </w:tabs>
        <w:ind w:left="3600" w:hanging="360"/>
      </w:pPr>
      <w:rPr>
        <w:rFonts w:ascii="Wingdings" w:hAnsi="Wingdings" w:hint="default"/>
      </w:rPr>
    </w:lvl>
    <w:lvl w:ilvl="5" w:tplc="42D8BF04" w:tentative="1">
      <w:start w:val="1"/>
      <w:numFmt w:val="bullet"/>
      <w:lvlText w:val=""/>
      <w:lvlJc w:val="left"/>
      <w:pPr>
        <w:tabs>
          <w:tab w:val="num" w:pos="4320"/>
        </w:tabs>
        <w:ind w:left="4320" w:hanging="360"/>
      </w:pPr>
      <w:rPr>
        <w:rFonts w:ascii="Wingdings" w:hAnsi="Wingdings" w:hint="default"/>
      </w:rPr>
    </w:lvl>
    <w:lvl w:ilvl="6" w:tplc="A83ED0FE" w:tentative="1">
      <w:start w:val="1"/>
      <w:numFmt w:val="bullet"/>
      <w:lvlText w:val=""/>
      <w:lvlJc w:val="left"/>
      <w:pPr>
        <w:tabs>
          <w:tab w:val="num" w:pos="5040"/>
        </w:tabs>
        <w:ind w:left="5040" w:hanging="360"/>
      </w:pPr>
      <w:rPr>
        <w:rFonts w:ascii="Wingdings" w:hAnsi="Wingdings" w:hint="default"/>
      </w:rPr>
    </w:lvl>
    <w:lvl w:ilvl="7" w:tplc="507622C2" w:tentative="1">
      <w:start w:val="1"/>
      <w:numFmt w:val="bullet"/>
      <w:lvlText w:val=""/>
      <w:lvlJc w:val="left"/>
      <w:pPr>
        <w:tabs>
          <w:tab w:val="num" w:pos="5760"/>
        </w:tabs>
        <w:ind w:left="5760" w:hanging="360"/>
      </w:pPr>
      <w:rPr>
        <w:rFonts w:ascii="Wingdings" w:hAnsi="Wingdings" w:hint="default"/>
      </w:rPr>
    </w:lvl>
    <w:lvl w:ilvl="8" w:tplc="B238BD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26B37"/>
    <w:multiLevelType w:val="hybridMultilevel"/>
    <w:tmpl w:val="FC52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61CEC"/>
    <w:multiLevelType w:val="hybridMultilevel"/>
    <w:tmpl w:val="746CF642"/>
    <w:lvl w:ilvl="0" w:tplc="E78EF11C">
      <w:start w:val="1"/>
      <w:numFmt w:val="bullet"/>
      <w:lvlText w:val=""/>
      <w:lvlJc w:val="left"/>
      <w:pPr>
        <w:tabs>
          <w:tab w:val="num" w:pos="720"/>
        </w:tabs>
        <w:ind w:left="720" w:hanging="360"/>
      </w:pPr>
      <w:rPr>
        <w:rFonts w:ascii="Wingdings" w:hAnsi="Wingdings" w:hint="default"/>
      </w:rPr>
    </w:lvl>
    <w:lvl w:ilvl="1" w:tplc="63ECC7BA" w:tentative="1">
      <w:start w:val="1"/>
      <w:numFmt w:val="bullet"/>
      <w:lvlText w:val=""/>
      <w:lvlJc w:val="left"/>
      <w:pPr>
        <w:tabs>
          <w:tab w:val="num" w:pos="1440"/>
        </w:tabs>
        <w:ind w:left="1440" w:hanging="360"/>
      </w:pPr>
      <w:rPr>
        <w:rFonts w:ascii="Wingdings" w:hAnsi="Wingdings" w:hint="default"/>
      </w:rPr>
    </w:lvl>
    <w:lvl w:ilvl="2" w:tplc="D1903734" w:tentative="1">
      <w:start w:val="1"/>
      <w:numFmt w:val="bullet"/>
      <w:lvlText w:val=""/>
      <w:lvlJc w:val="left"/>
      <w:pPr>
        <w:tabs>
          <w:tab w:val="num" w:pos="2160"/>
        </w:tabs>
        <w:ind w:left="2160" w:hanging="360"/>
      </w:pPr>
      <w:rPr>
        <w:rFonts w:ascii="Wingdings" w:hAnsi="Wingdings" w:hint="default"/>
      </w:rPr>
    </w:lvl>
    <w:lvl w:ilvl="3" w:tplc="340E7F9E" w:tentative="1">
      <w:start w:val="1"/>
      <w:numFmt w:val="bullet"/>
      <w:lvlText w:val=""/>
      <w:lvlJc w:val="left"/>
      <w:pPr>
        <w:tabs>
          <w:tab w:val="num" w:pos="2880"/>
        </w:tabs>
        <w:ind w:left="2880" w:hanging="360"/>
      </w:pPr>
      <w:rPr>
        <w:rFonts w:ascii="Wingdings" w:hAnsi="Wingdings" w:hint="default"/>
      </w:rPr>
    </w:lvl>
    <w:lvl w:ilvl="4" w:tplc="2EDC20D6" w:tentative="1">
      <w:start w:val="1"/>
      <w:numFmt w:val="bullet"/>
      <w:lvlText w:val=""/>
      <w:lvlJc w:val="left"/>
      <w:pPr>
        <w:tabs>
          <w:tab w:val="num" w:pos="3600"/>
        </w:tabs>
        <w:ind w:left="3600" w:hanging="360"/>
      </w:pPr>
      <w:rPr>
        <w:rFonts w:ascii="Wingdings" w:hAnsi="Wingdings" w:hint="default"/>
      </w:rPr>
    </w:lvl>
    <w:lvl w:ilvl="5" w:tplc="2B34AF54" w:tentative="1">
      <w:start w:val="1"/>
      <w:numFmt w:val="bullet"/>
      <w:lvlText w:val=""/>
      <w:lvlJc w:val="left"/>
      <w:pPr>
        <w:tabs>
          <w:tab w:val="num" w:pos="4320"/>
        </w:tabs>
        <w:ind w:left="4320" w:hanging="360"/>
      </w:pPr>
      <w:rPr>
        <w:rFonts w:ascii="Wingdings" w:hAnsi="Wingdings" w:hint="default"/>
      </w:rPr>
    </w:lvl>
    <w:lvl w:ilvl="6" w:tplc="DB365F6A" w:tentative="1">
      <w:start w:val="1"/>
      <w:numFmt w:val="bullet"/>
      <w:lvlText w:val=""/>
      <w:lvlJc w:val="left"/>
      <w:pPr>
        <w:tabs>
          <w:tab w:val="num" w:pos="5040"/>
        </w:tabs>
        <w:ind w:left="5040" w:hanging="360"/>
      </w:pPr>
      <w:rPr>
        <w:rFonts w:ascii="Wingdings" w:hAnsi="Wingdings" w:hint="default"/>
      </w:rPr>
    </w:lvl>
    <w:lvl w:ilvl="7" w:tplc="EC4CBEFC" w:tentative="1">
      <w:start w:val="1"/>
      <w:numFmt w:val="bullet"/>
      <w:lvlText w:val=""/>
      <w:lvlJc w:val="left"/>
      <w:pPr>
        <w:tabs>
          <w:tab w:val="num" w:pos="5760"/>
        </w:tabs>
        <w:ind w:left="5760" w:hanging="360"/>
      </w:pPr>
      <w:rPr>
        <w:rFonts w:ascii="Wingdings" w:hAnsi="Wingdings" w:hint="default"/>
      </w:rPr>
    </w:lvl>
    <w:lvl w:ilvl="8" w:tplc="6C3250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70C36"/>
    <w:multiLevelType w:val="hybridMultilevel"/>
    <w:tmpl w:val="D67CD5C6"/>
    <w:lvl w:ilvl="0" w:tplc="E5F45F50">
      <w:start w:val="1"/>
      <w:numFmt w:val="bullet"/>
      <w:lvlText w:val=""/>
      <w:lvlJc w:val="left"/>
      <w:pPr>
        <w:tabs>
          <w:tab w:val="num" w:pos="720"/>
        </w:tabs>
        <w:ind w:left="720" w:hanging="360"/>
      </w:pPr>
      <w:rPr>
        <w:rFonts w:ascii="Wingdings" w:hAnsi="Wingdings" w:hint="default"/>
      </w:rPr>
    </w:lvl>
    <w:lvl w:ilvl="1" w:tplc="F986127A" w:tentative="1">
      <w:start w:val="1"/>
      <w:numFmt w:val="bullet"/>
      <w:lvlText w:val=""/>
      <w:lvlJc w:val="left"/>
      <w:pPr>
        <w:tabs>
          <w:tab w:val="num" w:pos="1440"/>
        </w:tabs>
        <w:ind w:left="1440" w:hanging="360"/>
      </w:pPr>
      <w:rPr>
        <w:rFonts w:ascii="Wingdings" w:hAnsi="Wingdings" w:hint="default"/>
      </w:rPr>
    </w:lvl>
    <w:lvl w:ilvl="2" w:tplc="1960BD0E" w:tentative="1">
      <w:start w:val="1"/>
      <w:numFmt w:val="bullet"/>
      <w:lvlText w:val=""/>
      <w:lvlJc w:val="left"/>
      <w:pPr>
        <w:tabs>
          <w:tab w:val="num" w:pos="2160"/>
        </w:tabs>
        <w:ind w:left="2160" w:hanging="360"/>
      </w:pPr>
      <w:rPr>
        <w:rFonts w:ascii="Wingdings" w:hAnsi="Wingdings" w:hint="default"/>
      </w:rPr>
    </w:lvl>
    <w:lvl w:ilvl="3" w:tplc="60CE5206" w:tentative="1">
      <w:start w:val="1"/>
      <w:numFmt w:val="bullet"/>
      <w:lvlText w:val=""/>
      <w:lvlJc w:val="left"/>
      <w:pPr>
        <w:tabs>
          <w:tab w:val="num" w:pos="2880"/>
        </w:tabs>
        <w:ind w:left="2880" w:hanging="360"/>
      </w:pPr>
      <w:rPr>
        <w:rFonts w:ascii="Wingdings" w:hAnsi="Wingdings" w:hint="default"/>
      </w:rPr>
    </w:lvl>
    <w:lvl w:ilvl="4" w:tplc="305A4FDC" w:tentative="1">
      <w:start w:val="1"/>
      <w:numFmt w:val="bullet"/>
      <w:lvlText w:val=""/>
      <w:lvlJc w:val="left"/>
      <w:pPr>
        <w:tabs>
          <w:tab w:val="num" w:pos="3600"/>
        </w:tabs>
        <w:ind w:left="3600" w:hanging="360"/>
      </w:pPr>
      <w:rPr>
        <w:rFonts w:ascii="Wingdings" w:hAnsi="Wingdings" w:hint="default"/>
      </w:rPr>
    </w:lvl>
    <w:lvl w:ilvl="5" w:tplc="0296B2D8" w:tentative="1">
      <w:start w:val="1"/>
      <w:numFmt w:val="bullet"/>
      <w:lvlText w:val=""/>
      <w:lvlJc w:val="left"/>
      <w:pPr>
        <w:tabs>
          <w:tab w:val="num" w:pos="4320"/>
        </w:tabs>
        <w:ind w:left="4320" w:hanging="360"/>
      </w:pPr>
      <w:rPr>
        <w:rFonts w:ascii="Wingdings" w:hAnsi="Wingdings" w:hint="default"/>
      </w:rPr>
    </w:lvl>
    <w:lvl w:ilvl="6" w:tplc="80AAA2A6" w:tentative="1">
      <w:start w:val="1"/>
      <w:numFmt w:val="bullet"/>
      <w:lvlText w:val=""/>
      <w:lvlJc w:val="left"/>
      <w:pPr>
        <w:tabs>
          <w:tab w:val="num" w:pos="5040"/>
        </w:tabs>
        <w:ind w:left="5040" w:hanging="360"/>
      </w:pPr>
      <w:rPr>
        <w:rFonts w:ascii="Wingdings" w:hAnsi="Wingdings" w:hint="default"/>
      </w:rPr>
    </w:lvl>
    <w:lvl w:ilvl="7" w:tplc="22A8DE5E" w:tentative="1">
      <w:start w:val="1"/>
      <w:numFmt w:val="bullet"/>
      <w:lvlText w:val=""/>
      <w:lvlJc w:val="left"/>
      <w:pPr>
        <w:tabs>
          <w:tab w:val="num" w:pos="5760"/>
        </w:tabs>
        <w:ind w:left="5760" w:hanging="360"/>
      </w:pPr>
      <w:rPr>
        <w:rFonts w:ascii="Wingdings" w:hAnsi="Wingdings" w:hint="default"/>
      </w:rPr>
    </w:lvl>
    <w:lvl w:ilvl="8" w:tplc="36663F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05383"/>
    <w:multiLevelType w:val="hybridMultilevel"/>
    <w:tmpl w:val="054E04AC"/>
    <w:lvl w:ilvl="0" w:tplc="AFC461FC">
      <w:start w:val="1"/>
      <w:numFmt w:val="bullet"/>
      <w:lvlText w:val=""/>
      <w:lvlJc w:val="left"/>
      <w:pPr>
        <w:tabs>
          <w:tab w:val="num" w:pos="720"/>
        </w:tabs>
        <w:ind w:left="720" w:hanging="360"/>
      </w:pPr>
      <w:rPr>
        <w:rFonts w:ascii="Wingdings" w:hAnsi="Wingdings" w:hint="default"/>
      </w:rPr>
    </w:lvl>
    <w:lvl w:ilvl="1" w:tplc="68F893CC">
      <w:start w:val="1"/>
      <w:numFmt w:val="bullet"/>
      <w:lvlText w:val=""/>
      <w:lvlJc w:val="left"/>
      <w:pPr>
        <w:tabs>
          <w:tab w:val="num" w:pos="1440"/>
        </w:tabs>
        <w:ind w:left="1440" w:hanging="360"/>
      </w:pPr>
      <w:rPr>
        <w:rFonts w:ascii="Wingdings" w:hAnsi="Wingdings" w:hint="default"/>
      </w:rPr>
    </w:lvl>
    <w:lvl w:ilvl="2" w:tplc="8040AFA4" w:tentative="1">
      <w:start w:val="1"/>
      <w:numFmt w:val="bullet"/>
      <w:lvlText w:val=""/>
      <w:lvlJc w:val="left"/>
      <w:pPr>
        <w:tabs>
          <w:tab w:val="num" w:pos="2160"/>
        </w:tabs>
        <w:ind w:left="2160" w:hanging="360"/>
      </w:pPr>
      <w:rPr>
        <w:rFonts w:ascii="Wingdings" w:hAnsi="Wingdings" w:hint="default"/>
      </w:rPr>
    </w:lvl>
    <w:lvl w:ilvl="3" w:tplc="C842010A" w:tentative="1">
      <w:start w:val="1"/>
      <w:numFmt w:val="bullet"/>
      <w:lvlText w:val=""/>
      <w:lvlJc w:val="left"/>
      <w:pPr>
        <w:tabs>
          <w:tab w:val="num" w:pos="2880"/>
        </w:tabs>
        <w:ind w:left="2880" w:hanging="360"/>
      </w:pPr>
      <w:rPr>
        <w:rFonts w:ascii="Wingdings" w:hAnsi="Wingdings" w:hint="default"/>
      </w:rPr>
    </w:lvl>
    <w:lvl w:ilvl="4" w:tplc="4B94D5B6" w:tentative="1">
      <w:start w:val="1"/>
      <w:numFmt w:val="bullet"/>
      <w:lvlText w:val=""/>
      <w:lvlJc w:val="left"/>
      <w:pPr>
        <w:tabs>
          <w:tab w:val="num" w:pos="3600"/>
        </w:tabs>
        <w:ind w:left="3600" w:hanging="360"/>
      </w:pPr>
      <w:rPr>
        <w:rFonts w:ascii="Wingdings" w:hAnsi="Wingdings" w:hint="default"/>
      </w:rPr>
    </w:lvl>
    <w:lvl w:ilvl="5" w:tplc="46DE05CC" w:tentative="1">
      <w:start w:val="1"/>
      <w:numFmt w:val="bullet"/>
      <w:lvlText w:val=""/>
      <w:lvlJc w:val="left"/>
      <w:pPr>
        <w:tabs>
          <w:tab w:val="num" w:pos="4320"/>
        </w:tabs>
        <w:ind w:left="4320" w:hanging="360"/>
      </w:pPr>
      <w:rPr>
        <w:rFonts w:ascii="Wingdings" w:hAnsi="Wingdings" w:hint="default"/>
      </w:rPr>
    </w:lvl>
    <w:lvl w:ilvl="6" w:tplc="CA20C486" w:tentative="1">
      <w:start w:val="1"/>
      <w:numFmt w:val="bullet"/>
      <w:lvlText w:val=""/>
      <w:lvlJc w:val="left"/>
      <w:pPr>
        <w:tabs>
          <w:tab w:val="num" w:pos="5040"/>
        </w:tabs>
        <w:ind w:left="5040" w:hanging="360"/>
      </w:pPr>
      <w:rPr>
        <w:rFonts w:ascii="Wingdings" w:hAnsi="Wingdings" w:hint="default"/>
      </w:rPr>
    </w:lvl>
    <w:lvl w:ilvl="7" w:tplc="F9CCB836" w:tentative="1">
      <w:start w:val="1"/>
      <w:numFmt w:val="bullet"/>
      <w:lvlText w:val=""/>
      <w:lvlJc w:val="left"/>
      <w:pPr>
        <w:tabs>
          <w:tab w:val="num" w:pos="5760"/>
        </w:tabs>
        <w:ind w:left="5760" w:hanging="360"/>
      </w:pPr>
      <w:rPr>
        <w:rFonts w:ascii="Wingdings" w:hAnsi="Wingdings" w:hint="default"/>
      </w:rPr>
    </w:lvl>
    <w:lvl w:ilvl="8" w:tplc="8B42DC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71504"/>
    <w:multiLevelType w:val="hybridMultilevel"/>
    <w:tmpl w:val="F432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63254"/>
    <w:multiLevelType w:val="hybridMultilevel"/>
    <w:tmpl w:val="2018A492"/>
    <w:lvl w:ilvl="0" w:tplc="20A27306">
      <w:start w:val="1"/>
      <w:numFmt w:val="bullet"/>
      <w:lvlText w:val=""/>
      <w:lvlJc w:val="left"/>
      <w:pPr>
        <w:tabs>
          <w:tab w:val="num" w:pos="720"/>
        </w:tabs>
        <w:ind w:left="720" w:hanging="360"/>
      </w:pPr>
      <w:rPr>
        <w:rFonts w:ascii="Wingdings" w:hAnsi="Wingdings" w:hint="default"/>
      </w:rPr>
    </w:lvl>
    <w:lvl w:ilvl="1" w:tplc="34748F24" w:tentative="1">
      <w:start w:val="1"/>
      <w:numFmt w:val="bullet"/>
      <w:lvlText w:val=""/>
      <w:lvlJc w:val="left"/>
      <w:pPr>
        <w:tabs>
          <w:tab w:val="num" w:pos="1440"/>
        </w:tabs>
        <w:ind w:left="1440" w:hanging="360"/>
      </w:pPr>
      <w:rPr>
        <w:rFonts w:ascii="Wingdings" w:hAnsi="Wingdings" w:hint="default"/>
      </w:rPr>
    </w:lvl>
    <w:lvl w:ilvl="2" w:tplc="FF0C102E" w:tentative="1">
      <w:start w:val="1"/>
      <w:numFmt w:val="bullet"/>
      <w:lvlText w:val=""/>
      <w:lvlJc w:val="left"/>
      <w:pPr>
        <w:tabs>
          <w:tab w:val="num" w:pos="2160"/>
        </w:tabs>
        <w:ind w:left="2160" w:hanging="360"/>
      </w:pPr>
      <w:rPr>
        <w:rFonts w:ascii="Wingdings" w:hAnsi="Wingdings" w:hint="default"/>
      </w:rPr>
    </w:lvl>
    <w:lvl w:ilvl="3" w:tplc="2E8AACEA" w:tentative="1">
      <w:start w:val="1"/>
      <w:numFmt w:val="bullet"/>
      <w:lvlText w:val=""/>
      <w:lvlJc w:val="left"/>
      <w:pPr>
        <w:tabs>
          <w:tab w:val="num" w:pos="2880"/>
        </w:tabs>
        <w:ind w:left="2880" w:hanging="360"/>
      </w:pPr>
      <w:rPr>
        <w:rFonts w:ascii="Wingdings" w:hAnsi="Wingdings" w:hint="default"/>
      </w:rPr>
    </w:lvl>
    <w:lvl w:ilvl="4" w:tplc="26029680" w:tentative="1">
      <w:start w:val="1"/>
      <w:numFmt w:val="bullet"/>
      <w:lvlText w:val=""/>
      <w:lvlJc w:val="left"/>
      <w:pPr>
        <w:tabs>
          <w:tab w:val="num" w:pos="3600"/>
        </w:tabs>
        <w:ind w:left="3600" w:hanging="360"/>
      </w:pPr>
      <w:rPr>
        <w:rFonts w:ascii="Wingdings" w:hAnsi="Wingdings" w:hint="default"/>
      </w:rPr>
    </w:lvl>
    <w:lvl w:ilvl="5" w:tplc="3C6C47AA" w:tentative="1">
      <w:start w:val="1"/>
      <w:numFmt w:val="bullet"/>
      <w:lvlText w:val=""/>
      <w:lvlJc w:val="left"/>
      <w:pPr>
        <w:tabs>
          <w:tab w:val="num" w:pos="4320"/>
        </w:tabs>
        <w:ind w:left="4320" w:hanging="360"/>
      </w:pPr>
      <w:rPr>
        <w:rFonts w:ascii="Wingdings" w:hAnsi="Wingdings" w:hint="default"/>
      </w:rPr>
    </w:lvl>
    <w:lvl w:ilvl="6" w:tplc="A84C1A3C" w:tentative="1">
      <w:start w:val="1"/>
      <w:numFmt w:val="bullet"/>
      <w:lvlText w:val=""/>
      <w:lvlJc w:val="left"/>
      <w:pPr>
        <w:tabs>
          <w:tab w:val="num" w:pos="5040"/>
        </w:tabs>
        <w:ind w:left="5040" w:hanging="360"/>
      </w:pPr>
      <w:rPr>
        <w:rFonts w:ascii="Wingdings" w:hAnsi="Wingdings" w:hint="default"/>
      </w:rPr>
    </w:lvl>
    <w:lvl w:ilvl="7" w:tplc="CD3C1A14" w:tentative="1">
      <w:start w:val="1"/>
      <w:numFmt w:val="bullet"/>
      <w:lvlText w:val=""/>
      <w:lvlJc w:val="left"/>
      <w:pPr>
        <w:tabs>
          <w:tab w:val="num" w:pos="5760"/>
        </w:tabs>
        <w:ind w:left="5760" w:hanging="360"/>
      </w:pPr>
      <w:rPr>
        <w:rFonts w:ascii="Wingdings" w:hAnsi="Wingdings" w:hint="default"/>
      </w:rPr>
    </w:lvl>
    <w:lvl w:ilvl="8" w:tplc="CF4897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C6C50"/>
    <w:multiLevelType w:val="hybridMultilevel"/>
    <w:tmpl w:val="13121DCC"/>
    <w:lvl w:ilvl="0" w:tplc="5C2ED434">
      <w:start w:val="1"/>
      <w:numFmt w:val="bullet"/>
      <w:lvlText w:val=""/>
      <w:lvlJc w:val="left"/>
      <w:pPr>
        <w:tabs>
          <w:tab w:val="num" w:pos="720"/>
        </w:tabs>
        <w:ind w:left="720" w:hanging="360"/>
      </w:pPr>
      <w:rPr>
        <w:rFonts w:ascii="Wingdings" w:hAnsi="Wingdings" w:hint="default"/>
      </w:rPr>
    </w:lvl>
    <w:lvl w:ilvl="1" w:tplc="875C6828" w:tentative="1">
      <w:start w:val="1"/>
      <w:numFmt w:val="bullet"/>
      <w:lvlText w:val=""/>
      <w:lvlJc w:val="left"/>
      <w:pPr>
        <w:tabs>
          <w:tab w:val="num" w:pos="1440"/>
        </w:tabs>
        <w:ind w:left="1440" w:hanging="360"/>
      </w:pPr>
      <w:rPr>
        <w:rFonts w:ascii="Wingdings" w:hAnsi="Wingdings" w:hint="default"/>
      </w:rPr>
    </w:lvl>
    <w:lvl w:ilvl="2" w:tplc="322879DC" w:tentative="1">
      <w:start w:val="1"/>
      <w:numFmt w:val="bullet"/>
      <w:lvlText w:val=""/>
      <w:lvlJc w:val="left"/>
      <w:pPr>
        <w:tabs>
          <w:tab w:val="num" w:pos="2160"/>
        </w:tabs>
        <w:ind w:left="2160" w:hanging="360"/>
      </w:pPr>
      <w:rPr>
        <w:rFonts w:ascii="Wingdings" w:hAnsi="Wingdings" w:hint="default"/>
      </w:rPr>
    </w:lvl>
    <w:lvl w:ilvl="3" w:tplc="62CEEEF0" w:tentative="1">
      <w:start w:val="1"/>
      <w:numFmt w:val="bullet"/>
      <w:lvlText w:val=""/>
      <w:lvlJc w:val="left"/>
      <w:pPr>
        <w:tabs>
          <w:tab w:val="num" w:pos="2880"/>
        </w:tabs>
        <w:ind w:left="2880" w:hanging="360"/>
      </w:pPr>
      <w:rPr>
        <w:rFonts w:ascii="Wingdings" w:hAnsi="Wingdings" w:hint="default"/>
      </w:rPr>
    </w:lvl>
    <w:lvl w:ilvl="4" w:tplc="1814F77C" w:tentative="1">
      <w:start w:val="1"/>
      <w:numFmt w:val="bullet"/>
      <w:lvlText w:val=""/>
      <w:lvlJc w:val="left"/>
      <w:pPr>
        <w:tabs>
          <w:tab w:val="num" w:pos="3600"/>
        </w:tabs>
        <w:ind w:left="3600" w:hanging="360"/>
      </w:pPr>
      <w:rPr>
        <w:rFonts w:ascii="Wingdings" w:hAnsi="Wingdings" w:hint="default"/>
      </w:rPr>
    </w:lvl>
    <w:lvl w:ilvl="5" w:tplc="016AA976" w:tentative="1">
      <w:start w:val="1"/>
      <w:numFmt w:val="bullet"/>
      <w:lvlText w:val=""/>
      <w:lvlJc w:val="left"/>
      <w:pPr>
        <w:tabs>
          <w:tab w:val="num" w:pos="4320"/>
        </w:tabs>
        <w:ind w:left="4320" w:hanging="360"/>
      </w:pPr>
      <w:rPr>
        <w:rFonts w:ascii="Wingdings" w:hAnsi="Wingdings" w:hint="default"/>
      </w:rPr>
    </w:lvl>
    <w:lvl w:ilvl="6" w:tplc="AF109AE8" w:tentative="1">
      <w:start w:val="1"/>
      <w:numFmt w:val="bullet"/>
      <w:lvlText w:val=""/>
      <w:lvlJc w:val="left"/>
      <w:pPr>
        <w:tabs>
          <w:tab w:val="num" w:pos="5040"/>
        </w:tabs>
        <w:ind w:left="5040" w:hanging="360"/>
      </w:pPr>
      <w:rPr>
        <w:rFonts w:ascii="Wingdings" w:hAnsi="Wingdings" w:hint="default"/>
      </w:rPr>
    </w:lvl>
    <w:lvl w:ilvl="7" w:tplc="3718F9AE" w:tentative="1">
      <w:start w:val="1"/>
      <w:numFmt w:val="bullet"/>
      <w:lvlText w:val=""/>
      <w:lvlJc w:val="left"/>
      <w:pPr>
        <w:tabs>
          <w:tab w:val="num" w:pos="5760"/>
        </w:tabs>
        <w:ind w:left="5760" w:hanging="360"/>
      </w:pPr>
      <w:rPr>
        <w:rFonts w:ascii="Wingdings" w:hAnsi="Wingdings" w:hint="default"/>
      </w:rPr>
    </w:lvl>
    <w:lvl w:ilvl="8" w:tplc="122A17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A82E41"/>
    <w:multiLevelType w:val="hybridMultilevel"/>
    <w:tmpl w:val="3A5C4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64C0E"/>
    <w:multiLevelType w:val="hybridMultilevel"/>
    <w:tmpl w:val="FA427DDC"/>
    <w:lvl w:ilvl="0" w:tplc="D5E08884">
      <w:start w:val="1"/>
      <w:numFmt w:val="decimal"/>
      <w:lvlText w:val="%1."/>
      <w:lvlJc w:val="left"/>
      <w:pPr>
        <w:tabs>
          <w:tab w:val="num" w:pos="720"/>
        </w:tabs>
        <w:ind w:left="720" w:hanging="360"/>
      </w:pPr>
    </w:lvl>
    <w:lvl w:ilvl="1" w:tplc="A4F600AE" w:tentative="1">
      <w:start w:val="1"/>
      <w:numFmt w:val="decimal"/>
      <w:lvlText w:val="%2."/>
      <w:lvlJc w:val="left"/>
      <w:pPr>
        <w:tabs>
          <w:tab w:val="num" w:pos="1440"/>
        </w:tabs>
        <w:ind w:left="1440" w:hanging="360"/>
      </w:pPr>
    </w:lvl>
    <w:lvl w:ilvl="2" w:tplc="675CB134" w:tentative="1">
      <w:start w:val="1"/>
      <w:numFmt w:val="decimal"/>
      <w:lvlText w:val="%3."/>
      <w:lvlJc w:val="left"/>
      <w:pPr>
        <w:tabs>
          <w:tab w:val="num" w:pos="2160"/>
        </w:tabs>
        <w:ind w:left="2160" w:hanging="360"/>
      </w:pPr>
    </w:lvl>
    <w:lvl w:ilvl="3" w:tplc="A1FAA2C0" w:tentative="1">
      <w:start w:val="1"/>
      <w:numFmt w:val="decimal"/>
      <w:lvlText w:val="%4."/>
      <w:lvlJc w:val="left"/>
      <w:pPr>
        <w:tabs>
          <w:tab w:val="num" w:pos="2880"/>
        </w:tabs>
        <w:ind w:left="2880" w:hanging="360"/>
      </w:pPr>
    </w:lvl>
    <w:lvl w:ilvl="4" w:tplc="44B6569C" w:tentative="1">
      <w:start w:val="1"/>
      <w:numFmt w:val="decimal"/>
      <w:lvlText w:val="%5."/>
      <w:lvlJc w:val="left"/>
      <w:pPr>
        <w:tabs>
          <w:tab w:val="num" w:pos="3600"/>
        </w:tabs>
        <w:ind w:left="3600" w:hanging="360"/>
      </w:pPr>
    </w:lvl>
    <w:lvl w:ilvl="5" w:tplc="04C67230" w:tentative="1">
      <w:start w:val="1"/>
      <w:numFmt w:val="decimal"/>
      <w:lvlText w:val="%6."/>
      <w:lvlJc w:val="left"/>
      <w:pPr>
        <w:tabs>
          <w:tab w:val="num" w:pos="4320"/>
        </w:tabs>
        <w:ind w:left="4320" w:hanging="360"/>
      </w:pPr>
    </w:lvl>
    <w:lvl w:ilvl="6" w:tplc="1B82AD56" w:tentative="1">
      <w:start w:val="1"/>
      <w:numFmt w:val="decimal"/>
      <w:lvlText w:val="%7."/>
      <w:lvlJc w:val="left"/>
      <w:pPr>
        <w:tabs>
          <w:tab w:val="num" w:pos="5040"/>
        </w:tabs>
        <w:ind w:left="5040" w:hanging="360"/>
      </w:pPr>
    </w:lvl>
    <w:lvl w:ilvl="7" w:tplc="4FACDA1C" w:tentative="1">
      <w:start w:val="1"/>
      <w:numFmt w:val="decimal"/>
      <w:lvlText w:val="%8."/>
      <w:lvlJc w:val="left"/>
      <w:pPr>
        <w:tabs>
          <w:tab w:val="num" w:pos="5760"/>
        </w:tabs>
        <w:ind w:left="5760" w:hanging="360"/>
      </w:pPr>
    </w:lvl>
    <w:lvl w:ilvl="8" w:tplc="EA240E3C" w:tentative="1">
      <w:start w:val="1"/>
      <w:numFmt w:val="decimal"/>
      <w:lvlText w:val="%9."/>
      <w:lvlJc w:val="left"/>
      <w:pPr>
        <w:tabs>
          <w:tab w:val="num" w:pos="6480"/>
        </w:tabs>
        <w:ind w:left="6480" w:hanging="360"/>
      </w:pPr>
    </w:lvl>
  </w:abstractNum>
  <w:abstractNum w:abstractNumId="11" w15:restartNumberingAfterBreak="0">
    <w:nsid w:val="7CE65728"/>
    <w:multiLevelType w:val="hybridMultilevel"/>
    <w:tmpl w:val="9F502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8"/>
  </w:num>
  <w:num w:numId="7">
    <w:abstractNumId w:val="10"/>
  </w:num>
  <w:num w:numId="8">
    <w:abstractNumId w:val="5"/>
  </w:num>
  <w:num w:numId="9">
    <w:abstractNumId w:val="6"/>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50"/>
    <w:rsid w:val="00003119"/>
    <w:rsid w:val="000139BA"/>
    <w:rsid w:val="00020766"/>
    <w:rsid w:val="00033D17"/>
    <w:rsid w:val="0004385C"/>
    <w:rsid w:val="0004632D"/>
    <w:rsid w:val="0004762D"/>
    <w:rsid w:val="000537F6"/>
    <w:rsid w:val="000577F7"/>
    <w:rsid w:val="00077303"/>
    <w:rsid w:val="0007772B"/>
    <w:rsid w:val="00082FDA"/>
    <w:rsid w:val="00091111"/>
    <w:rsid w:val="000A20EA"/>
    <w:rsid w:val="000B30F4"/>
    <w:rsid w:val="000C0370"/>
    <w:rsid w:val="000C2F42"/>
    <w:rsid w:val="000C4156"/>
    <w:rsid w:val="000C7270"/>
    <w:rsid w:val="000D5C93"/>
    <w:rsid w:val="000E4E8B"/>
    <w:rsid w:val="00110029"/>
    <w:rsid w:val="001416F0"/>
    <w:rsid w:val="00147B31"/>
    <w:rsid w:val="001777AA"/>
    <w:rsid w:val="00182EFB"/>
    <w:rsid w:val="0019653D"/>
    <w:rsid w:val="0019775C"/>
    <w:rsid w:val="001B13FA"/>
    <w:rsid w:val="001C03A2"/>
    <w:rsid w:val="001D7571"/>
    <w:rsid w:val="001F43AF"/>
    <w:rsid w:val="001F534B"/>
    <w:rsid w:val="00204C73"/>
    <w:rsid w:val="00233EE1"/>
    <w:rsid w:val="00236375"/>
    <w:rsid w:val="002463C3"/>
    <w:rsid w:val="00246BE6"/>
    <w:rsid w:val="002566CD"/>
    <w:rsid w:val="00261F05"/>
    <w:rsid w:val="0026418E"/>
    <w:rsid w:val="002655A5"/>
    <w:rsid w:val="00271837"/>
    <w:rsid w:val="002964DD"/>
    <w:rsid w:val="00296562"/>
    <w:rsid w:val="002A30CD"/>
    <w:rsid w:val="002A5057"/>
    <w:rsid w:val="002A5205"/>
    <w:rsid w:val="002B7E2B"/>
    <w:rsid w:val="002C5D3B"/>
    <w:rsid w:val="002C752B"/>
    <w:rsid w:val="002D00D9"/>
    <w:rsid w:val="002D0DC7"/>
    <w:rsid w:val="002F0659"/>
    <w:rsid w:val="00302265"/>
    <w:rsid w:val="00302936"/>
    <w:rsid w:val="003125B0"/>
    <w:rsid w:val="00317368"/>
    <w:rsid w:val="00331DB8"/>
    <w:rsid w:val="003360B7"/>
    <w:rsid w:val="0033710E"/>
    <w:rsid w:val="003410A3"/>
    <w:rsid w:val="00345233"/>
    <w:rsid w:val="00347125"/>
    <w:rsid w:val="003518C1"/>
    <w:rsid w:val="0035317A"/>
    <w:rsid w:val="00374907"/>
    <w:rsid w:val="00375E1C"/>
    <w:rsid w:val="00377833"/>
    <w:rsid w:val="003847F7"/>
    <w:rsid w:val="00384861"/>
    <w:rsid w:val="00396BD6"/>
    <w:rsid w:val="003A0E78"/>
    <w:rsid w:val="003C1365"/>
    <w:rsid w:val="003C2AEC"/>
    <w:rsid w:val="003D57EE"/>
    <w:rsid w:val="003E45D5"/>
    <w:rsid w:val="003F640C"/>
    <w:rsid w:val="00402B26"/>
    <w:rsid w:val="00403B88"/>
    <w:rsid w:val="004100DB"/>
    <w:rsid w:val="00412AAB"/>
    <w:rsid w:val="00421432"/>
    <w:rsid w:val="00436630"/>
    <w:rsid w:val="004521E2"/>
    <w:rsid w:val="00453557"/>
    <w:rsid w:val="00485D17"/>
    <w:rsid w:val="00491CAA"/>
    <w:rsid w:val="00495D28"/>
    <w:rsid w:val="004D01CB"/>
    <w:rsid w:val="004D1255"/>
    <w:rsid w:val="004D2285"/>
    <w:rsid w:val="004E37E2"/>
    <w:rsid w:val="004F134E"/>
    <w:rsid w:val="00503833"/>
    <w:rsid w:val="00503B3F"/>
    <w:rsid w:val="00520C65"/>
    <w:rsid w:val="00525792"/>
    <w:rsid w:val="00532E44"/>
    <w:rsid w:val="00532EE8"/>
    <w:rsid w:val="00540BE4"/>
    <w:rsid w:val="00540CE5"/>
    <w:rsid w:val="00542D2E"/>
    <w:rsid w:val="00553065"/>
    <w:rsid w:val="0055649A"/>
    <w:rsid w:val="00562FEC"/>
    <w:rsid w:val="005661B8"/>
    <w:rsid w:val="00566806"/>
    <w:rsid w:val="005727BB"/>
    <w:rsid w:val="00582875"/>
    <w:rsid w:val="005901A7"/>
    <w:rsid w:val="005913F7"/>
    <w:rsid w:val="005953D4"/>
    <w:rsid w:val="005B0AFA"/>
    <w:rsid w:val="005B35CD"/>
    <w:rsid w:val="005B43D4"/>
    <w:rsid w:val="005B5A91"/>
    <w:rsid w:val="005B5AC7"/>
    <w:rsid w:val="005D3AF5"/>
    <w:rsid w:val="005E4F1E"/>
    <w:rsid w:val="005E50FC"/>
    <w:rsid w:val="006068E2"/>
    <w:rsid w:val="00610499"/>
    <w:rsid w:val="006118E8"/>
    <w:rsid w:val="00614440"/>
    <w:rsid w:val="00644FE0"/>
    <w:rsid w:val="006509FC"/>
    <w:rsid w:val="00657673"/>
    <w:rsid w:val="00662501"/>
    <w:rsid w:val="00664D18"/>
    <w:rsid w:val="00666892"/>
    <w:rsid w:val="00670363"/>
    <w:rsid w:val="00672290"/>
    <w:rsid w:val="00674090"/>
    <w:rsid w:val="00677D02"/>
    <w:rsid w:val="00687AAB"/>
    <w:rsid w:val="006945C5"/>
    <w:rsid w:val="006B04FE"/>
    <w:rsid w:val="006B3591"/>
    <w:rsid w:val="006B4F19"/>
    <w:rsid w:val="006B7A21"/>
    <w:rsid w:val="006D093C"/>
    <w:rsid w:val="006E01E7"/>
    <w:rsid w:val="006E6140"/>
    <w:rsid w:val="006F2B85"/>
    <w:rsid w:val="006F5057"/>
    <w:rsid w:val="006F7F3D"/>
    <w:rsid w:val="007108A3"/>
    <w:rsid w:val="00724FC8"/>
    <w:rsid w:val="00743BD5"/>
    <w:rsid w:val="007502E1"/>
    <w:rsid w:val="00753AE8"/>
    <w:rsid w:val="0075434B"/>
    <w:rsid w:val="007750D8"/>
    <w:rsid w:val="00776AAC"/>
    <w:rsid w:val="007843E1"/>
    <w:rsid w:val="007902DB"/>
    <w:rsid w:val="00791352"/>
    <w:rsid w:val="00793CC7"/>
    <w:rsid w:val="007B415B"/>
    <w:rsid w:val="007C2BF4"/>
    <w:rsid w:val="007E49B8"/>
    <w:rsid w:val="0080239C"/>
    <w:rsid w:val="0081595B"/>
    <w:rsid w:val="00821868"/>
    <w:rsid w:val="008323E2"/>
    <w:rsid w:val="008338E8"/>
    <w:rsid w:val="00841E9A"/>
    <w:rsid w:val="00844ECF"/>
    <w:rsid w:val="00855FB9"/>
    <w:rsid w:val="00856689"/>
    <w:rsid w:val="00860C2C"/>
    <w:rsid w:val="00861477"/>
    <w:rsid w:val="00863DE4"/>
    <w:rsid w:val="008813AB"/>
    <w:rsid w:val="00882488"/>
    <w:rsid w:val="00893489"/>
    <w:rsid w:val="00895661"/>
    <w:rsid w:val="008A02B7"/>
    <w:rsid w:val="008B5457"/>
    <w:rsid w:val="008C2CDF"/>
    <w:rsid w:val="008D4018"/>
    <w:rsid w:val="008F1B72"/>
    <w:rsid w:val="00904D26"/>
    <w:rsid w:val="009062EA"/>
    <w:rsid w:val="00914751"/>
    <w:rsid w:val="00921D60"/>
    <w:rsid w:val="00927884"/>
    <w:rsid w:val="00934B35"/>
    <w:rsid w:val="00934FDD"/>
    <w:rsid w:val="009549FD"/>
    <w:rsid w:val="00957B97"/>
    <w:rsid w:val="00962706"/>
    <w:rsid w:val="009722B0"/>
    <w:rsid w:val="00976820"/>
    <w:rsid w:val="00987497"/>
    <w:rsid w:val="009A494E"/>
    <w:rsid w:val="009C31C6"/>
    <w:rsid w:val="009D68B2"/>
    <w:rsid w:val="009E79B5"/>
    <w:rsid w:val="00A050BF"/>
    <w:rsid w:val="00A05914"/>
    <w:rsid w:val="00A10B85"/>
    <w:rsid w:val="00A1726A"/>
    <w:rsid w:val="00A234A5"/>
    <w:rsid w:val="00A24F51"/>
    <w:rsid w:val="00A446D7"/>
    <w:rsid w:val="00A55627"/>
    <w:rsid w:val="00A57356"/>
    <w:rsid w:val="00A70A1D"/>
    <w:rsid w:val="00A75484"/>
    <w:rsid w:val="00A96EA7"/>
    <w:rsid w:val="00AB17D5"/>
    <w:rsid w:val="00AB4014"/>
    <w:rsid w:val="00AC5EF0"/>
    <w:rsid w:val="00AD24B9"/>
    <w:rsid w:val="00AD34B3"/>
    <w:rsid w:val="00AD3540"/>
    <w:rsid w:val="00AE3C23"/>
    <w:rsid w:val="00AF0CFE"/>
    <w:rsid w:val="00AF6094"/>
    <w:rsid w:val="00B01B00"/>
    <w:rsid w:val="00B02EC0"/>
    <w:rsid w:val="00B040E1"/>
    <w:rsid w:val="00B061F7"/>
    <w:rsid w:val="00B151CB"/>
    <w:rsid w:val="00B16CB0"/>
    <w:rsid w:val="00B27830"/>
    <w:rsid w:val="00B404D0"/>
    <w:rsid w:val="00B5717C"/>
    <w:rsid w:val="00B67269"/>
    <w:rsid w:val="00B90105"/>
    <w:rsid w:val="00B92A91"/>
    <w:rsid w:val="00BA3C93"/>
    <w:rsid w:val="00BB5953"/>
    <w:rsid w:val="00BC1278"/>
    <w:rsid w:val="00BD078C"/>
    <w:rsid w:val="00BD4117"/>
    <w:rsid w:val="00BD6AFE"/>
    <w:rsid w:val="00BE066B"/>
    <w:rsid w:val="00BF124A"/>
    <w:rsid w:val="00BF5A8F"/>
    <w:rsid w:val="00C11228"/>
    <w:rsid w:val="00C3455D"/>
    <w:rsid w:val="00C36F64"/>
    <w:rsid w:val="00C37681"/>
    <w:rsid w:val="00C43F60"/>
    <w:rsid w:val="00C44F93"/>
    <w:rsid w:val="00C60682"/>
    <w:rsid w:val="00C705AB"/>
    <w:rsid w:val="00C82287"/>
    <w:rsid w:val="00C8593B"/>
    <w:rsid w:val="00C9765C"/>
    <w:rsid w:val="00CB27A6"/>
    <w:rsid w:val="00CD5E2C"/>
    <w:rsid w:val="00CE1CCE"/>
    <w:rsid w:val="00CE2101"/>
    <w:rsid w:val="00CF079E"/>
    <w:rsid w:val="00CF2129"/>
    <w:rsid w:val="00CF7302"/>
    <w:rsid w:val="00D0469B"/>
    <w:rsid w:val="00D05E91"/>
    <w:rsid w:val="00D06218"/>
    <w:rsid w:val="00D069C8"/>
    <w:rsid w:val="00D21282"/>
    <w:rsid w:val="00D237D8"/>
    <w:rsid w:val="00D24A25"/>
    <w:rsid w:val="00D27613"/>
    <w:rsid w:val="00D30422"/>
    <w:rsid w:val="00D335E2"/>
    <w:rsid w:val="00D346BC"/>
    <w:rsid w:val="00D356E2"/>
    <w:rsid w:val="00D42DC4"/>
    <w:rsid w:val="00D44E2E"/>
    <w:rsid w:val="00D52B1A"/>
    <w:rsid w:val="00D55EB1"/>
    <w:rsid w:val="00D655AE"/>
    <w:rsid w:val="00D71B2A"/>
    <w:rsid w:val="00DB300F"/>
    <w:rsid w:val="00DC0411"/>
    <w:rsid w:val="00DC300C"/>
    <w:rsid w:val="00DC78D9"/>
    <w:rsid w:val="00DD0492"/>
    <w:rsid w:val="00DD0BA8"/>
    <w:rsid w:val="00DD49F9"/>
    <w:rsid w:val="00DD6ED8"/>
    <w:rsid w:val="00DE5EF6"/>
    <w:rsid w:val="00DF7F57"/>
    <w:rsid w:val="00E027D2"/>
    <w:rsid w:val="00E043A9"/>
    <w:rsid w:val="00E07B9A"/>
    <w:rsid w:val="00E22D0F"/>
    <w:rsid w:val="00E3023D"/>
    <w:rsid w:val="00E3578D"/>
    <w:rsid w:val="00E403D1"/>
    <w:rsid w:val="00E40CB3"/>
    <w:rsid w:val="00E506DF"/>
    <w:rsid w:val="00E5748C"/>
    <w:rsid w:val="00E70E54"/>
    <w:rsid w:val="00E8320E"/>
    <w:rsid w:val="00E87057"/>
    <w:rsid w:val="00EA4A22"/>
    <w:rsid w:val="00EB1110"/>
    <w:rsid w:val="00ED57B3"/>
    <w:rsid w:val="00EE1E38"/>
    <w:rsid w:val="00EE518D"/>
    <w:rsid w:val="00EF05F1"/>
    <w:rsid w:val="00EF0DC5"/>
    <w:rsid w:val="00F006D0"/>
    <w:rsid w:val="00F24DD6"/>
    <w:rsid w:val="00F2556C"/>
    <w:rsid w:val="00F2772B"/>
    <w:rsid w:val="00F467D7"/>
    <w:rsid w:val="00F57505"/>
    <w:rsid w:val="00F60999"/>
    <w:rsid w:val="00F61399"/>
    <w:rsid w:val="00F62E9A"/>
    <w:rsid w:val="00F722E8"/>
    <w:rsid w:val="00F833E3"/>
    <w:rsid w:val="00F85810"/>
    <w:rsid w:val="00F86586"/>
    <w:rsid w:val="00FA1767"/>
    <w:rsid w:val="00FA3D60"/>
    <w:rsid w:val="00FA44E5"/>
    <w:rsid w:val="00FA69F7"/>
    <w:rsid w:val="00FB3EA3"/>
    <w:rsid w:val="00FB6DE8"/>
    <w:rsid w:val="00FC6250"/>
    <w:rsid w:val="00FC7401"/>
    <w:rsid w:val="00FF1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8FFC"/>
  <w15:chartTrackingRefBased/>
  <w15:docId w15:val="{5B337DE8-B4C1-48D9-9514-0BE41941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A91"/>
    <w:rPr>
      <w:color w:val="0563C1" w:themeColor="hyperlink"/>
      <w:u w:val="single"/>
    </w:rPr>
  </w:style>
  <w:style w:type="character" w:styleId="CommentReference">
    <w:name w:val="annotation reference"/>
    <w:basedOn w:val="DefaultParagraphFont"/>
    <w:uiPriority w:val="99"/>
    <w:semiHidden/>
    <w:unhideWhenUsed/>
    <w:rsid w:val="00D30422"/>
    <w:rPr>
      <w:sz w:val="16"/>
      <w:szCs w:val="16"/>
    </w:rPr>
  </w:style>
  <w:style w:type="paragraph" w:styleId="CommentText">
    <w:name w:val="annotation text"/>
    <w:basedOn w:val="Normal"/>
    <w:link w:val="CommentTextChar"/>
    <w:uiPriority w:val="99"/>
    <w:semiHidden/>
    <w:unhideWhenUsed/>
    <w:rsid w:val="00D30422"/>
    <w:pPr>
      <w:spacing w:line="240" w:lineRule="auto"/>
    </w:pPr>
    <w:rPr>
      <w:sz w:val="20"/>
      <w:szCs w:val="20"/>
    </w:rPr>
  </w:style>
  <w:style w:type="character" w:customStyle="1" w:styleId="CommentTextChar">
    <w:name w:val="Comment Text Char"/>
    <w:basedOn w:val="DefaultParagraphFont"/>
    <w:link w:val="CommentText"/>
    <w:uiPriority w:val="99"/>
    <w:semiHidden/>
    <w:rsid w:val="00D30422"/>
    <w:rPr>
      <w:sz w:val="20"/>
      <w:szCs w:val="20"/>
    </w:rPr>
  </w:style>
  <w:style w:type="paragraph" w:styleId="CommentSubject">
    <w:name w:val="annotation subject"/>
    <w:basedOn w:val="CommentText"/>
    <w:next w:val="CommentText"/>
    <w:link w:val="CommentSubjectChar"/>
    <w:uiPriority w:val="99"/>
    <w:semiHidden/>
    <w:unhideWhenUsed/>
    <w:rsid w:val="00D30422"/>
    <w:rPr>
      <w:b/>
      <w:bCs/>
    </w:rPr>
  </w:style>
  <w:style w:type="character" w:customStyle="1" w:styleId="CommentSubjectChar">
    <w:name w:val="Comment Subject Char"/>
    <w:basedOn w:val="CommentTextChar"/>
    <w:link w:val="CommentSubject"/>
    <w:uiPriority w:val="99"/>
    <w:semiHidden/>
    <w:rsid w:val="00D30422"/>
    <w:rPr>
      <w:b/>
      <w:bCs/>
      <w:sz w:val="20"/>
      <w:szCs w:val="20"/>
    </w:rPr>
  </w:style>
  <w:style w:type="paragraph" w:styleId="BalloonText">
    <w:name w:val="Balloon Text"/>
    <w:basedOn w:val="Normal"/>
    <w:link w:val="BalloonTextChar"/>
    <w:uiPriority w:val="99"/>
    <w:semiHidden/>
    <w:unhideWhenUsed/>
    <w:rsid w:val="00AD3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40"/>
    <w:rPr>
      <w:rFonts w:ascii="Segoe UI" w:hAnsi="Segoe UI" w:cs="Segoe UI"/>
      <w:sz w:val="18"/>
      <w:szCs w:val="18"/>
    </w:rPr>
  </w:style>
  <w:style w:type="paragraph" w:styleId="ListParagraph">
    <w:name w:val="List Paragraph"/>
    <w:basedOn w:val="Normal"/>
    <w:uiPriority w:val="34"/>
    <w:qFormat/>
    <w:rsid w:val="007E49B8"/>
    <w:pPr>
      <w:ind w:left="720"/>
      <w:contextualSpacing/>
    </w:pPr>
  </w:style>
  <w:style w:type="paragraph" w:styleId="FootnoteText">
    <w:name w:val="footnote text"/>
    <w:basedOn w:val="Normal"/>
    <w:link w:val="FootnoteTextChar"/>
    <w:uiPriority w:val="99"/>
    <w:semiHidden/>
    <w:unhideWhenUsed/>
    <w:rsid w:val="00D06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9C8"/>
    <w:rPr>
      <w:sz w:val="20"/>
      <w:szCs w:val="20"/>
    </w:rPr>
  </w:style>
  <w:style w:type="character" w:styleId="FootnoteReference">
    <w:name w:val="footnote reference"/>
    <w:basedOn w:val="DefaultParagraphFont"/>
    <w:uiPriority w:val="99"/>
    <w:semiHidden/>
    <w:unhideWhenUsed/>
    <w:rsid w:val="00D069C8"/>
    <w:rPr>
      <w:vertAlign w:val="superscript"/>
    </w:rPr>
  </w:style>
  <w:style w:type="paragraph" w:styleId="Header">
    <w:name w:val="header"/>
    <w:basedOn w:val="Normal"/>
    <w:link w:val="HeaderChar"/>
    <w:uiPriority w:val="99"/>
    <w:unhideWhenUsed/>
    <w:rsid w:val="00D06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9C8"/>
  </w:style>
  <w:style w:type="paragraph" w:styleId="Footer">
    <w:name w:val="footer"/>
    <w:basedOn w:val="Normal"/>
    <w:link w:val="FooterChar"/>
    <w:uiPriority w:val="99"/>
    <w:unhideWhenUsed/>
    <w:rsid w:val="00D06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9C8"/>
  </w:style>
  <w:style w:type="character" w:styleId="FollowedHyperlink">
    <w:name w:val="FollowedHyperlink"/>
    <w:basedOn w:val="DefaultParagraphFont"/>
    <w:uiPriority w:val="99"/>
    <w:semiHidden/>
    <w:unhideWhenUsed/>
    <w:rsid w:val="00E403D1"/>
    <w:rPr>
      <w:color w:val="954F72" w:themeColor="followedHyperlink"/>
      <w:u w:val="single"/>
    </w:rPr>
  </w:style>
  <w:style w:type="character" w:styleId="LineNumber">
    <w:name w:val="line number"/>
    <w:basedOn w:val="DefaultParagraphFont"/>
    <w:uiPriority w:val="99"/>
    <w:semiHidden/>
    <w:unhideWhenUsed/>
    <w:rsid w:val="00E8320E"/>
  </w:style>
  <w:style w:type="paragraph" w:styleId="Revision">
    <w:name w:val="Revision"/>
    <w:hidden/>
    <w:uiPriority w:val="99"/>
    <w:semiHidden/>
    <w:rsid w:val="00893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853">
      <w:bodyDiv w:val="1"/>
      <w:marLeft w:val="0"/>
      <w:marRight w:val="0"/>
      <w:marTop w:val="0"/>
      <w:marBottom w:val="0"/>
      <w:divBdr>
        <w:top w:val="none" w:sz="0" w:space="0" w:color="auto"/>
        <w:left w:val="none" w:sz="0" w:space="0" w:color="auto"/>
        <w:bottom w:val="none" w:sz="0" w:space="0" w:color="auto"/>
        <w:right w:val="none" w:sz="0" w:space="0" w:color="auto"/>
      </w:divBdr>
      <w:divsChild>
        <w:div w:id="61760725">
          <w:marLeft w:val="288"/>
          <w:marRight w:val="0"/>
          <w:marTop w:val="240"/>
          <w:marBottom w:val="0"/>
          <w:divBdr>
            <w:top w:val="none" w:sz="0" w:space="0" w:color="auto"/>
            <w:left w:val="none" w:sz="0" w:space="0" w:color="auto"/>
            <w:bottom w:val="none" w:sz="0" w:space="0" w:color="auto"/>
            <w:right w:val="none" w:sz="0" w:space="0" w:color="auto"/>
          </w:divBdr>
        </w:div>
        <w:div w:id="1241210640">
          <w:marLeft w:val="288"/>
          <w:marRight w:val="0"/>
          <w:marTop w:val="240"/>
          <w:marBottom w:val="0"/>
          <w:divBdr>
            <w:top w:val="none" w:sz="0" w:space="0" w:color="auto"/>
            <w:left w:val="none" w:sz="0" w:space="0" w:color="auto"/>
            <w:bottom w:val="none" w:sz="0" w:space="0" w:color="auto"/>
            <w:right w:val="none" w:sz="0" w:space="0" w:color="auto"/>
          </w:divBdr>
        </w:div>
        <w:div w:id="1993630974">
          <w:marLeft w:val="288"/>
          <w:marRight w:val="0"/>
          <w:marTop w:val="240"/>
          <w:marBottom w:val="0"/>
          <w:divBdr>
            <w:top w:val="none" w:sz="0" w:space="0" w:color="auto"/>
            <w:left w:val="none" w:sz="0" w:space="0" w:color="auto"/>
            <w:bottom w:val="none" w:sz="0" w:space="0" w:color="auto"/>
            <w:right w:val="none" w:sz="0" w:space="0" w:color="auto"/>
          </w:divBdr>
        </w:div>
        <w:div w:id="360016972">
          <w:marLeft w:val="288"/>
          <w:marRight w:val="0"/>
          <w:marTop w:val="240"/>
          <w:marBottom w:val="0"/>
          <w:divBdr>
            <w:top w:val="none" w:sz="0" w:space="0" w:color="auto"/>
            <w:left w:val="none" w:sz="0" w:space="0" w:color="auto"/>
            <w:bottom w:val="none" w:sz="0" w:space="0" w:color="auto"/>
            <w:right w:val="none" w:sz="0" w:space="0" w:color="auto"/>
          </w:divBdr>
        </w:div>
        <w:div w:id="539365280">
          <w:marLeft w:val="288"/>
          <w:marRight w:val="0"/>
          <w:marTop w:val="240"/>
          <w:marBottom w:val="0"/>
          <w:divBdr>
            <w:top w:val="none" w:sz="0" w:space="0" w:color="auto"/>
            <w:left w:val="none" w:sz="0" w:space="0" w:color="auto"/>
            <w:bottom w:val="none" w:sz="0" w:space="0" w:color="auto"/>
            <w:right w:val="none" w:sz="0" w:space="0" w:color="auto"/>
          </w:divBdr>
        </w:div>
        <w:div w:id="943877717">
          <w:marLeft w:val="288"/>
          <w:marRight w:val="0"/>
          <w:marTop w:val="240"/>
          <w:marBottom w:val="0"/>
          <w:divBdr>
            <w:top w:val="none" w:sz="0" w:space="0" w:color="auto"/>
            <w:left w:val="none" w:sz="0" w:space="0" w:color="auto"/>
            <w:bottom w:val="none" w:sz="0" w:space="0" w:color="auto"/>
            <w:right w:val="none" w:sz="0" w:space="0" w:color="auto"/>
          </w:divBdr>
        </w:div>
        <w:div w:id="695741033">
          <w:marLeft w:val="288"/>
          <w:marRight w:val="0"/>
          <w:marTop w:val="240"/>
          <w:marBottom w:val="0"/>
          <w:divBdr>
            <w:top w:val="none" w:sz="0" w:space="0" w:color="auto"/>
            <w:left w:val="none" w:sz="0" w:space="0" w:color="auto"/>
            <w:bottom w:val="none" w:sz="0" w:space="0" w:color="auto"/>
            <w:right w:val="none" w:sz="0" w:space="0" w:color="auto"/>
          </w:divBdr>
        </w:div>
      </w:divsChild>
    </w:div>
    <w:div w:id="450980905">
      <w:bodyDiv w:val="1"/>
      <w:marLeft w:val="0"/>
      <w:marRight w:val="0"/>
      <w:marTop w:val="0"/>
      <w:marBottom w:val="0"/>
      <w:divBdr>
        <w:top w:val="none" w:sz="0" w:space="0" w:color="auto"/>
        <w:left w:val="none" w:sz="0" w:space="0" w:color="auto"/>
        <w:bottom w:val="none" w:sz="0" w:space="0" w:color="auto"/>
        <w:right w:val="none" w:sz="0" w:space="0" w:color="auto"/>
      </w:divBdr>
      <w:divsChild>
        <w:div w:id="2106219677">
          <w:marLeft w:val="288"/>
          <w:marRight w:val="0"/>
          <w:marTop w:val="240"/>
          <w:marBottom w:val="0"/>
          <w:divBdr>
            <w:top w:val="none" w:sz="0" w:space="0" w:color="auto"/>
            <w:left w:val="none" w:sz="0" w:space="0" w:color="auto"/>
            <w:bottom w:val="none" w:sz="0" w:space="0" w:color="auto"/>
            <w:right w:val="none" w:sz="0" w:space="0" w:color="auto"/>
          </w:divBdr>
        </w:div>
      </w:divsChild>
    </w:div>
    <w:div w:id="560097851">
      <w:bodyDiv w:val="1"/>
      <w:marLeft w:val="0"/>
      <w:marRight w:val="0"/>
      <w:marTop w:val="0"/>
      <w:marBottom w:val="0"/>
      <w:divBdr>
        <w:top w:val="none" w:sz="0" w:space="0" w:color="auto"/>
        <w:left w:val="none" w:sz="0" w:space="0" w:color="auto"/>
        <w:bottom w:val="none" w:sz="0" w:space="0" w:color="auto"/>
        <w:right w:val="none" w:sz="0" w:space="0" w:color="auto"/>
      </w:divBdr>
      <w:divsChild>
        <w:div w:id="720642239">
          <w:marLeft w:val="288"/>
          <w:marRight w:val="0"/>
          <w:marTop w:val="240"/>
          <w:marBottom w:val="0"/>
          <w:divBdr>
            <w:top w:val="none" w:sz="0" w:space="0" w:color="auto"/>
            <w:left w:val="none" w:sz="0" w:space="0" w:color="auto"/>
            <w:bottom w:val="none" w:sz="0" w:space="0" w:color="auto"/>
            <w:right w:val="none" w:sz="0" w:space="0" w:color="auto"/>
          </w:divBdr>
        </w:div>
        <w:div w:id="436414174">
          <w:marLeft w:val="288"/>
          <w:marRight w:val="0"/>
          <w:marTop w:val="240"/>
          <w:marBottom w:val="0"/>
          <w:divBdr>
            <w:top w:val="none" w:sz="0" w:space="0" w:color="auto"/>
            <w:left w:val="none" w:sz="0" w:space="0" w:color="auto"/>
            <w:bottom w:val="none" w:sz="0" w:space="0" w:color="auto"/>
            <w:right w:val="none" w:sz="0" w:space="0" w:color="auto"/>
          </w:divBdr>
        </w:div>
        <w:div w:id="562837005">
          <w:marLeft w:val="288"/>
          <w:marRight w:val="0"/>
          <w:marTop w:val="240"/>
          <w:marBottom w:val="0"/>
          <w:divBdr>
            <w:top w:val="none" w:sz="0" w:space="0" w:color="auto"/>
            <w:left w:val="none" w:sz="0" w:space="0" w:color="auto"/>
            <w:bottom w:val="none" w:sz="0" w:space="0" w:color="auto"/>
            <w:right w:val="none" w:sz="0" w:space="0" w:color="auto"/>
          </w:divBdr>
        </w:div>
      </w:divsChild>
    </w:div>
    <w:div w:id="811096557">
      <w:bodyDiv w:val="1"/>
      <w:marLeft w:val="0"/>
      <w:marRight w:val="0"/>
      <w:marTop w:val="0"/>
      <w:marBottom w:val="0"/>
      <w:divBdr>
        <w:top w:val="none" w:sz="0" w:space="0" w:color="auto"/>
        <w:left w:val="none" w:sz="0" w:space="0" w:color="auto"/>
        <w:bottom w:val="none" w:sz="0" w:space="0" w:color="auto"/>
        <w:right w:val="none" w:sz="0" w:space="0" w:color="auto"/>
      </w:divBdr>
      <w:divsChild>
        <w:div w:id="1192835863">
          <w:marLeft w:val="288"/>
          <w:marRight w:val="0"/>
          <w:marTop w:val="240"/>
          <w:marBottom w:val="0"/>
          <w:divBdr>
            <w:top w:val="none" w:sz="0" w:space="0" w:color="auto"/>
            <w:left w:val="none" w:sz="0" w:space="0" w:color="auto"/>
            <w:bottom w:val="none" w:sz="0" w:space="0" w:color="auto"/>
            <w:right w:val="none" w:sz="0" w:space="0" w:color="auto"/>
          </w:divBdr>
        </w:div>
        <w:div w:id="1128278584">
          <w:marLeft w:val="288"/>
          <w:marRight w:val="0"/>
          <w:marTop w:val="240"/>
          <w:marBottom w:val="0"/>
          <w:divBdr>
            <w:top w:val="none" w:sz="0" w:space="0" w:color="auto"/>
            <w:left w:val="none" w:sz="0" w:space="0" w:color="auto"/>
            <w:bottom w:val="none" w:sz="0" w:space="0" w:color="auto"/>
            <w:right w:val="none" w:sz="0" w:space="0" w:color="auto"/>
          </w:divBdr>
        </w:div>
        <w:div w:id="1494563698">
          <w:marLeft w:val="288"/>
          <w:marRight w:val="0"/>
          <w:marTop w:val="240"/>
          <w:marBottom w:val="0"/>
          <w:divBdr>
            <w:top w:val="none" w:sz="0" w:space="0" w:color="auto"/>
            <w:left w:val="none" w:sz="0" w:space="0" w:color="auto"/>
            <w:bottom w:val="none" w:sz="0" w:space="0" w:color="auto"/>
            <w:right w:val="none" w:sz="0" w:space="0" w:color="auto"/>
          </w:divBdr>
        </w:div>
      </w:divsChild>
    </w:div>
    <w:div w:id="1027636909">
      <w:bodyDiv w:val="1"/>
      <w:marLeft w:val="0"/>
      <w:marRight w:val="0"/>
      <w:marTop w:val="0"/>
      <w:marBottom w:val="0"/>
      <w:divBdr>
        <w:top w:val="none" w:sz="0" w:space="0" w:color="auto"/>
        <w:left w:val="none" w:sz="0" w:space="0" w:color="auto"/>
        <w:bottom w:val="none" w:sz="0" w:space="0" w:color="auto"/>
        <w:right w:val="none" w:sz="0" w:space="0" w:color="auto"/>
      </w:divBdr>
      <w:divsChild>
        <w:div w:id="754865252">
          <w:marLeft w:val="288"/>
          <w:marRight w:val="0"/>
          <w:marTop w:val="240"/>
          <w:marBottom w:val="0"/>
          <w:divBdr>
            <w:top w:val="none" w:sz="0" w:space="0" w:color="auto"/>
            <w:left w:val="none" w:sz="0" w:space="0" w:color="auto"/>
            <w:bottom w:val="none" w:sz="0" w:space="0" w:color="auto"/>
            <w:right w:val="none" w:sz="0" w:space="0" w:color="auto"/>
          </w:divBdr>
        </w:div>
        <w:div w:id="960648323">
          <w:marLeft w:val="288"/>
          <w:marRight w:val="0"/>
          <w:marTop w:val="240"/>
          <w:marBottom w:val="0"/>
          <w:divBdr>
            <w:top w:val="none" w:sz="0" w:space="0" w:color="auto"/>
            <w:left w:val="none" w:sz="0" w:space="0" w:color="auto"/>
            <w:bottom w:val="none" w:sz="0" w:space="0" w:color="auto"/>
            <w:right w:val="none" w:sz="0" w:space="0" w:color="auto"/>
          </w:divBdr>
        </w:div>
        <w:div w:id="2092316800">
          <w:marLeft w:val="288"/>
          <w:marRight w:val="0"/>
          <w:marTop w:val="240"/>
          <w:marBottom w:val="0"/>
          <w:divBdr>
            <w:top w:val="none" w:sz="0" w:space="0" w:color="auto"/>
            <w:left w:val="none" w:sz="0" w:space="0" w:color="auto"/>
            <w:bottom w:val="none" w:sz="0" w:space="0" w:color="auto"/>
            <w:right w:val="none" w:sz="0" w:space="0" w:color="auto"/>
          </w:divBdr>
        </w:div>
        <w:div w:id="1724789951">
          <w:marLeft w:val="288"/>
          <w:marRight w:val="0"/>
          <w:marTop w:val="240"/>
          <w:marBottom w:val="0"/>
          <w:divBdr>
            <w:top w:val="none" w:sz="0" w:space="0" w:color="auto"/>
            <w:left w:val="none" w:sz="0" w:space="0" w:color="auto"/>
            <w:bottom w:val="none" w:sz="0" w:space="0" w:color="auto"/>
            <w:right w:val="none" w:sz="0" w:space="0" w:color="auto"/>
          </w:divBdr>
        </w:div>
        <w:div w:id="1843423797">
          <w:marLeft w:val="288"/>
          <w:marRight w:val="0"/>
          <w:marTop w:val="240"/>
          <w:marBottom w:val="0"/>
          <w:divBdr>
            <w:top w:val="none" w:sz="0" w:space="0" w:color="auto"/>
            <w:left w:val="none" w:sz="0" w:space="0" w:color="auto"/>
            <w:bottom w:val="none" w:sz="0" w:space="0" w:color="auto"/>
            <w:right w:val="none" w:sz="0" w:space="0" w:color="auto"/>
          </w:divBdr>
        </w:div>
        <w:div w:id="1278683141">
          <w:marLeft w:val="288"/>
          <w:marRight w:val="0"/>
          <w:marTop w:val="240"/>
          <w:marBottom w:val="0"/>
          <w:divBdr>
            <w:top w:val="none" w:sz="0" w:space="0" w:color="auto"/>
            <w:left w:val="none" w:sz="0" w:space="0" w:color="auto"/>
            <w:bottom w:val="none" w:sz="0" w:space="0" w:color="auto"/>
            <w:right w:val="none" w:sz="0" w:space="0" w:color="auto"/>
          </w:divBdr>
        </w:div>
        <w:div w:id="50421508">
          <w:marLeft w:val="288"/>
          <w:marRight w:val="0"/>
          <w:marTop w:val="240"/>
          <w:marBottom w:val="0"/>
          <w:divBdr>
            <w:top w:val="none" w:sz="0" w:space="0" w:color="auto"/>
            <w:left w:val="none" w:sz="0" w:space="0" w:color="auto"/>
            <w:bottom w:val="none" w:sz="0" w:space="0" w:color="auto"/>
            <w:right w:val="none" w:sz="0" w:space="0" w:color="auto"/>
          </w:divBdr>
        </w:div>
      </w:divsChild>
    </w:div>
    <w:div w:id="1102990998">
      <w:bodyDiv w:val="1"/>
      <w:marLeft w:val="0"/>
      <w:marRight w:val="0"/>
      <w:marTop w:val="0"/>
      <w:marBottom w:val="0"/>
      <w:divBdr>
        <w:top w:val="none" w:sz="0" w:space="0" w:color="auto"/>
        <w:left w:val="none" w:sz="0" w:space="0" w:color="auto"/>
        <w:bottom w:val="none" w:sz="0" w:space="0" w:color="auto"/>
        <w:right w:val="none" w:sz="0" w:space="0" w:color="auto"/>
      </w:divBdr>
      <w:divsChild>
        <w:div w:id="1700621505">
          <w:marLeft w:val="288"/>
          <w:marRight w:val="0"/>
          <w:marTop w:val="240"/>
          <w:marBottom w:val="0"/>
          <w:divBdr>
            <w:top w:val="none" w:sz="0" w:space="0" w:color="auto"/>
            <w:left w:val="none" w:sz="0" w:space="0" w:color="auto"/>
            <w:bottom w:val="none" w:sz="0" w:space="0" w:color="auto"/>
            <w:right w:val="none" w:sz="0" w:space="0" w:color="auto"/>
          </w:divBdr>
        </w:div>
        <w:div w:id="1325428899">
          <w:marLeft w:val="288"/>
          <w:marRight w:val="0"/>
          <w:marTop w:val="240"/>
          <w:marBottom w:val="0"/>
          <w:divBdr>
            <w:top w:val="none" w:sz="0" w:space="0" w:color="auto"/>
            <w:left w:val="none" w:sz="0" w:space="0" w:color="auto"/>
            <w:bottom w:val="none" w:sz="0" w:space="0" w:color="auto"/>
            <w:right w:val="none" w:sz="0" w:space="0" w:color="auto"/>
          </w:divBdr>
        </w:div>
        <w:div w:id="1773285032">
          <w:marLeft w:val="288"/>
          <w:marRight w:val="0"/>
          <w:marTop w:val="240"/>
          <w:marBottom w:val="0"/>
          <w:divBdr>
            <w:top w:val="none" w:sz="0" w:space="0" w:color="auto"/>
            <w:left w:val="none" w:sz="0" w:space="0" w:color="auto"/>
            <w:bottom w:val="none" w:sz="0" w:space="0" w:color="auto"/>
            <w:right w:val="none" w:sz="0" w:space="0" w:color="auto"/>
          </w:divBdr>
        </w:div>
        <w:div w:id="756093357">
          <w:marLeft w:val="720"/>
          <w:marRight w:val="0"/>
          <w:marTop w:val="240"/>
          <w:marBottom w:val="0"/>
          <w:divBdr>
            <w:top w:val="none" w:sz="0" w:space="0" w:color="auto"/>
            <w:left w:val="none" w:sz="0" w:space="0" w:color="auto"/>
            <w:bottom w:val="none" w:sz="0" w:space="0" w:color="auto"/>
            <w:right w:val="none" w:sz="0" w:space="0" w:color="auto"/>
          </w:divBdr>
        </w:div>
        <w:div w:id="1321890602">
          <w:marLeft w:val="720"/>
          <w:marRight w:val="0"/>
          <w:marTop w:val="240"/>
          <w:marBottom w:val="0"/>
          <w:divBdr>
            <w:top w:val="none" w:sz="0" w:space="0" w:color="auto"/>
            <w:left w:val="none" w:sz="0" w:space="0" w:color="auto"/>
            <w:bottom w:val="none" w:sz="0" w:space="0" w:color="auto"/>
            <w:right w:val="none" w:sz="0" w:space="0" w:color="auto"/>
          </w:divBdr>
        </w:div>
      </w:divsChild>
    </w:div>
    <w:div w:id="1412237604">
      <w:bodyDiv w:val="1"/>
      <w:marLeft w:val="0"/>
      <w:marRight w:val="0"/>
      <w:marTop w:val="0"/>
      <w:marBottom w:val="0"/>
      <w:divBdr>
        <w:top w:val="none" w:sz="0" w:space="0" w:color="auto"/>
        <w:left w:val="none" w:sz="0" w:space="0" w:color="auto"/>
        <w:bottom w:val="none" w:sz="0" w:space="0" w:color="auto"/>
        <w:right w:val="none" w:sz="0" w:space="0" w:color="auto"/>
      </w:divBdr>
      <w:divsChild>
        <w:div w:id="152913108">
          <w:marLeft w:val="288"/>
          <w:marRight w:val="0"/>
          <w:marTop w:val="240"/>
          <w:marBottom w:val="0"/>
          <w:divBdr>
            <w:top w:val="none" w:sz="0" w:space="0" w:color="auto"/>
            <w:left w:val="none" w:sz="0" w:space="0" w:color="auto"/>
            <w:bottom w:val="none" w:sz="0" w:space="0" w:color="auto"/>
            <w:right w:val="none" w:sz="0" w:space="0" w:color="auto"/>
          </w:divBdr>
        </w:div>
        <w:div w:id="1710689854">
          <w:marLeft w:val="288"/>
          <w:marRight w:val="0"/>
          <w:marTop w:val="240"/>
          <w:marBottom w:val="0"/>
          <w:divBdr>
            <w:top w:val="none" w:sz="0" w:space="0" w:color="auto"/>
            <w:left w:val="none" w:sz="0" w:space="0" w:color="auto"/>
            <w:bottom w:val="none" w:sz="0" w:space="0" w:color="auto"/>
            <w:right w:val="none" w:sz="0" w:space="0" w:color="auto"/>
          </w:divBdr>
        </w:div>
        <w:div w:id="1601373427">
          <w:marLeft w:val="288"/>
          <w:marRight w:val="0"/>
          <w:marTop w:val="240"/>
          <w:marBottom w:val="0"/>
          <w:divBdr>
            <w:top w:val="none" w:sz="0" w:space="0" w:color="auto"/>
            <w:left w:val="none" w:sz="0" w:space="0" w:color="auto"/>
            <w:bottom w:val="none" w:sz="0" w:space="0" w:color="auto"/>
            <w:right w:val="none" w:sz="0" w:space="0" w:color="auto"/>
          </w:divBdr>
        </w:div>
        <w:div w:id="1753041924">
          <w:marLeft w:val="288"/>
          <w:marRight w:val="0"/>
          <w:marTop w:val="240"/>
          <w:marBottom w:val="0"/>
          <w:divBdr>
            <w:top w:val="none" w:sz="0" w:space="0" w:color="auto"/>
            <w:left w:val="none" w:sz="0" w:space="0" w:color="auto"/>
            <w:bottom w:val="none" w:sz="0" w:space="0" w:color="auto"/>
            <w:right w:val="none" w:sz="0" w:space="0" w:color="auto"/>
          </w:divBdr>
        </w:div>
      </w:divsChild>
    </w:div>
    <w:div w:id="1531337553">
      <w:bodyDiv w:val="1"/>
      <w:marLeft w:val="0"/>
      <w:marRight w:val="0"/>
      <w:marTop w:val="0"/>
      <w:marBottom w:val="0"/>
      <w:divBdr>
        <w:top w:val="none" w:sz="0" w:space="0" w:color="auto"/>
        <w:left w:val="none" w:sz="0" w:space="0" w:color="auto"/>
        <w:bottom w:val="none" w:sz="0" w:space="0" w:color="auto"/>
        <w:right w:val="none" w:sz="0" w:space="0" w:color="auto"/>
      </w:divBdr>
      <w:divsChild>
        <w:div w:id="2053730656">
          <w:marLeft w:val="720"/>
          <w:marRight w:val="0"/>
          <w:marTop w:val="80"/>
          <w:marBottom w:val="40"/>
          <w:divBdr>
            <w:top w:val="none" w:sz="0" w:space="0" w:color="auto"/>
            <w:left w:val="none" w:sz="0" w:space="0" w:color="auto"/>
            <w:bottom w:val="none" w:sz="0" w:space="0" w:color="auto"/>
            <w:right w:val="none" w:sz="0" w:space="0" w:color="auto"/>
          </w:divBdr>
        </w:div>
        <w:div w:id="545409008">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6589-F5AB-41B7-97F8-A57C6B70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5344</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Deacon (Staff)</dc:creator>
  <cp:keywords/>
  <dc:description/>
  <cp:lastModifiedBy>Lesley Deacon (Staff)</cp:lastModifiedBy>
  <cp:revision>5</cp:revision>
  <cp:lastPrinted>2022-02-07T13:13:00Z</cp:lastPrinted>
  <dcterms:created xsi:type="dcterms:W3CDTF">2022-02-09T11:02:00Z</dcterms:created>
  <dcterms:modified xsi:type="dcterms:W3CDTF">2022-03-07T14:20:00Z</dcterms:modified>
</cp:coreProperties>
</file>